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4BD3" w:rsidRPr="00E14BD3" w:rsidRDefault="00E14BD3" w:rsidP="00E14BD3">
      <w:pPr>
        <w:spacing w:after="0" w:line="240" w:lineRule="auto"/>
        <w:jc w:val="center"/>
        <w:textAlignment w:val="center"/>
        <w:outlineLvl w:val="0"/>
        <w:rPr>
          <w:rFonts w:ascii="Times New Roman" w:eastAsia="Times New Roman" w:hAnsi="Times New Roman" w:cs="Times New Roman"/>
          <w:b/>
          <w:bCs/>
          <w:kern w:val="36"/>
          <w:sz w:val="32"/>
          <w:szCs w:val="32"/>
          <w:lang w:eastAsia="pt-BR"/>
        </w:rPr>
      </w:pPr>
      <w:bookmarkStart w:id="0" w:name="_GoBack"/>
      <w:bookmarkEnd w:id="0"/>
      <w:r w:rsidRPr="00E14BD3">
        <w:rPr>
          <w:rFonts w:ascii="Times New Roman" w:eastAsia="Times New Roman" w:hAnsi="Times New Roman" w:cs="Times New Roman"/>
          <w:b/>
          <w:bCs/>
          <w:kern w:val="36"/>
          <w:sz w:val="32"/>
          <w:szCs w:val="32"/>
          <w:lang w:eastAsia="pt-BR"/>
        </w:rPr>
        <w:t>Presidência da República</w:t>
      </w:r>
    </w:p>
    <w:p w:rsidR="00E14BD3" w:rsidRPr="00E14BD3" w:rsidRDefault="00E14BD3" w:rsidP="00E14BD3">
      <w:pPr>
        <w:spacing w:after="0" w:line="240" w:lineRule="auto"/>
        <w:jc w:val="center"/>
        <w:textAlignment w:val="center"/>
        <w:outlineLvl w:val="1"/>
        <w:rPr>
          <w:rFonts w:ascii="Times New Roman" w:eastAsia="Times New Roman" w:hAnsi="Times New Roman" w:cs="Times New Roman"/>
          <w:b/>
          <w:bCs/>
          <w:sz w:val="28"/>
          <w:szCs w:val="28"/>
          <w:lang w:eastAsia="pt-BR"/>
        </w:rPr>
      </w:pPr>
      <w:r w:rsidRPr="00E14BD3">
        <w:rPr>
          <w:rFonts w:ascii="Times New Roman" w:eastAsia="Times New Roman" w:hAnsi="Times New Roman" w:cs="Times New Roman"/>
          <w:b/>
          <w:bCs/>
          <w:sz w:val="28"/>
          <w:szCs w:val="28"/>
          <w:lang w:eastAsia="pt-BR"/>
        </w:rPr>
        <w:t>Casa Civil</w:t>
      </w:r>
    </w:p>
    <w:p w:rsidR="00E14BD3" w:rsidRPr="00E14BD3" w:rsidRDefault="00E14BD3" w:rsidP="00E14BD3">
      <w:pPr>
        <w:spacing w:after="0" w:line="240" w:lineRule="auto"/>
        <w:jc w:val="center"/>
        <w:textAlignment w:val="center"/>
        <w:outlineLvl w:val="2"/>
        <w:rPr>
          <w:rFonts w:ascii="Times New Roman" w:eastAsia="Times New Roman" w:hAnsi="Times New Roman" w:cs="Times New Roman"/>
          <w:b/>
          <w:bCs/>
          <w:sz w:val="24"/>
          <w:szCs w:val="24"/>
          <w:lang w:eastAsia="pt-BR"/>
        </w:rPr>
      </w:pPr>
      <w:r w:rsidRPr="00E14BD3">
        <w:rPr>
          <w:rFonts w:ascii="Times New Roman" w:eastAsia="Times New Roman" w:hAnsi="Times New Roman" w:cs="Times New Roman"/>
          <w:b/>
          <w:bCs/>
          <w:sz w:val="24"/>
          <w:szCs w:val="24"/>
          <w:lang w:eastAsia="pt-BR"/>
        </w:rPr>
        <w:t>Subchefia para Assuntos Jurídicos</w:t>
      </w:r>
    </w:p>
    <w:p w:rsidR="00E14BD3" w:rsidRPr="00E14BD3" w:rsidRDefault="005C7AF3" w:rsidP="00E14BD3">
      <w:pPr>
        <w:spacing w:before="195" w:after="195" w:line="240" w:lineRule="auto"/>
        <w:ind w:firstLine="432"/>
        <w:jc w:val="center"/>
        <w:rPr>
          <w:rFonts w:ascii="Arial" w:eastAsia="Times New Roman" w:hAnsi="Arial" w:cs="Arial"/>
          <w:color w:val="000000"/>
          <w:sz w:val="20"/>
          <w:szCs w:val="20"/>
          <w:lang w:eastAsia="pt-BR"/>
        </w:rPr>
      </w:pPr>
      <w:hyperlink r:id="rId5" w:history="1">
        <w:r w:rsidR="00E14BD3" w:rsidRPr="00E14BD3">
          <w:rPr>
            <w:rFonts w:ascii="Arial" w:eastAsia="Times New Roman" w:hAnsi="Arial" w:cs="Arial"/>
            <w:b/>
            <w:bCs/>
            <w:color w:val="000080"/>
            <w:sz w:val="20"/>
            <w:szCs w:val="20"/>
            <w:u w:val="single"/>
            <w:lang w:eastAsia="pt-BR"/>
          </w:rPr>
          <w:t>DECRETO Nº 7.724, DE 16 DE MAIO DE 2012</w:t>
        </w:r>
      </w:hyperlink>
    </w:p>
    <w:tbl>
      <w:tblPr>
        <w:tblW w:w="5000" w:type="pct"/>
        <w:tblCellSpacing w:w="0" w:type="dxa"/>
        <w:tblCellMar>
          <w:left w:w="0" w:type="dxa"/>
          <w:right w:w="0" w:type="dxa"/>
        </w:tblCellMar>
        <w:tblLook w:val="04A0" w:firstRow="1" w:lastRow="0" w:firstColumn="1" w:lastColumn="0" w:noHBand="0" w:noVBand="1"/>
      </w:tblPr>
      <w:tblGrid>
        <w:gridCol w:w="4422"/>
        <w:gridCol w:w="4082"/>
      </w:tblGrid>
      <w:tr w:rsidR="00E14BD3" w:rsidRPr="00E14BD3" w:rsidTr="00E14BD3">
        <w:trPr>
          <w:tblCellSpacing w:w="0" w:type="dxa"/>
        </w:trPr>
        <w:tc>
          <w:tcPr>
            <w:tcW w:w="2600" w:type="pct"/>
            <w:vAlign w:val="center"/>
            <w:hideMark/>
          </w:tcPr>
          <w:p w:rsidR="00E14BD3" w:rsidRPr="00E14BD3" w:rsidRDefault="005C7AF3" w:rsidP="00E14BD3">
            <w:pPr>
              <w:spacing w:after="0" w:line="240" w:lineRule="auto"/>
              <w:rPr>
                <w:rFonts w:ascii="Arial" w:eastAsia="Times New Roman" w:hAnsi="Arial" w:cs="Arial"/>
                <w:sz w:val="20"/>
                <w:szCs w:val="20"/>
                <w:lang w:eastAsia="pt-BR"/>
              </w:rPr>
            </w:pPr>
            <w:hyperlink r:id="rId6" w:anchor="art76" w:history="1">
              <w:r w:rsidR="00E14BD3" w:rsidRPr="00E14BD3">
                <w:rPr>
                  <w:rFonts w:ascii="Arial" w:eastAsia="Times New Roman" w:hAnsi="Arial" w:cs="Arial"/>
                  <w:color w:val="0000FF"/>
                  <w:sz w:val="20"/>
                  <w:szCs w:val="20"/>
                  <w:u w:val="single"/>
                  <w:lang w:eastAsia="pt-BR"/>
                </w:rPr>
                <w:t>Vigência</w:t>
              </w:r>
            </w:hyperlink>
          </w:p>
          <w:p w:rsidR="00E14BD3" w:rsidRPr="00E14BD3" w:rsidRDefault="005C7AF3" w:rsidP="00E14BD3">
            <w:pPr>
              <w:spacing w:before="100" w:beforeAutospacing="1" w:after="100" w:afterAutospacing="1" w:line="240" w:lineRule="auto"/>
              <w:ind w:firstLine="432"/>
              <w:rPr>
                <w:rFonts w:ascii="Arial" w:eastAsia="Times New Roman" w:hAnsi="Arial" w:cs="Arial"/>
                <w:sz w:val="20"/>
                <w:szCs w:val="20"/>
                <w:lang w:eastAsia="pt-BR"/>
              </w:rPr>
            </w:pPr>
            <w:hyperlink r:id="rId7" w:history="1">
              <w:r w:rsidR="00E14BD3" w:rsidRPr="00E14BD3">
                <w:rPr>
                  <w:rFonts w:ascii="Arial" w:eastAsia="Times New Roman" w:hAnsi="Arial" w:cs="Arial"/>
                  <w:color w:val="0000FF"/>
                  <w:sz w:val="20"/>
                  <w:szCs w:val="20"/>
                  <w:u w:val="single"/>
                  <w:lang w:eastAsia="pt-BR"/>
                </w:rPr>
                <w:t>(Vide Decreto nº 9.781, de 2019) </w:t>
              </w:r>
            </w:hyperlink>
            <w:hyperlink r:id="rId8" w:anchor="art3" w:history="1">
              <w:r w:rsidR="00E14BD3" w:rsidRPr="00E14BD3">
                <w:rPr>
                  <w:rFonts w:ascii="Arial" w:eastAsia="Times New Roman" w:hAnsi="Arial" w:cs="Arial"/>
                  <w:color w:val="0000FF"/>
                  <w:sz w:val="20"/>
                  <w:szCs w:val="20"/>
                  <w:u w:val="single"/>
                  <w:lang w:eastAsia="pt-BR"/>
                </w:rPr>
                <w:t>(Vigência)</w:t>
              </w:r>
            </w:hyperlink>
          </w:p>
        </w:tc>
        <w:tc>
          <w:tcPr>
            <w:tcW w:w="2400" w:type="pct"/>
            <w:vAlign w:val="center"/>
            <w:hideMark/>
          </w:tcPr>
          <w:p w:rsidR="00E14BD3" w:rsidRPr="00E14BD3" w:rsidRDefault="00E14BD3" w:rsidP="00E14BD3">
            <w:pPr>
              <w:spacing w:before="100" w:beforeAutospacing="1" w:after="100" w:afterAutospacing="1" w:line="240" w:lineRule="auto"/>
              <w:ind w:firstLine="432"/>
              <w:jc w:val="both"/>
              <w:rPr>
                <w:rFonts w:ascii="Arial" w:eastAsia="Times New Roman" w:hAnsi="Arial" w:cs="Arial"/>
                <w:sz w:val="20"/>
                <w:szCs w:val="20"/>
                <w:lang w:eastAsia="pt-BR"/>
              </w:rPr>
            </w:pPr>
            <w:r w:rsidRPr="00E14BD3">
              <w:rPr>
                <w:rFonts w:ascii="Arial" w:eastAsia="Times New Roman" w:hAnsi="Arial" w:cs="Arial"/>
                <w:color w:val="800000"/>
                <w:spacing w:val="-2"/>
                <w:sz w:val="20"/>
                <w:szCs w:val="20"/>
                <w:lang w:eastAsia="pt-BR"/>
              </w:rPr>
              <w:t>Regulamenta a Lei nº 12.527, de 18 de novembro de 2011, que dispõe sobre o acesso a informações previsto no inciso XXXIII do </w:t>
            </w:r>
            <w:r w:rsidRPr="00E14BD3">
              <w:rPr>
                <w:rFonts w:ascii="Arial" w:eastAsia="Times New Roman" w:hAnsi="Arial" w:cs="Arial"/>
                <w:b/>
                <w:bCs/>
                <w:color w:val="800000"/>
                <w:spacing w:val="-2"/>
                <w:sz w:val="20"/>
                <w:szCs w:val="20"/>
                <w:lang w:eastAsia="pt-BR"/>
              </w:rPr>
              <w:t>caput </w:t>
            </w:r>
            <w:r w:rsidRPr="00E14BD3">
              <w:rPr>
                <w:rFonts w:ascii="Arial" w:eastAsia="Times New Roman" w:hAnsi="Arial" w:cs="Arial"/>
                <w:color w:val="800000"/>
                <w:spacing w:val="-2"/>
                <w:sz w:val="20"/>
                <w:szCs w:val="20"/>
                <w:lang w:eastAsia="pt-BR"/>
              </w:rPr>
              <w:t>do art. 5º , no inciso II do § 3º do art. 37 e no § 2º do art. 216 da Constituição.</w:t>
            </w:r>
          </w:p>
        </w:tc>
      </w:tr>
    </w:tbl>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b/>
          <w:bCs/>
          <w:color w:val="000000"/>
          <w:spacing w:val="-2"/>
          <w:sz w:val="20"/>
          <w:szCs w:val="20"/>
          <w:lang w:eastAsia="pt-BR"/>
        </w:rPr>
        <w:t>A PRESIDENTA DA REPÚBLICA, </w:t>
      </w:r>
      <w:r w:rsidRPr="00E14BD3">
        <w:rPr>
          <w:rFonts w:ascii="Arial" w:eastAsia="Times New Roman" w:hAnsi="Arial" w:cs="Arial"/>
          <w:color w:val="000000"/>
          <w:spacing w:val="-2"/>
          <w:sz w:val="20"/>
          <w:szCs w:val="20"/>
          <w:lang w:eastAsia="pt-BR"/>
        </w:rPr>
        <w:t>no uso das atribuições que lhe confere o art. 84, </w:t>
      </w:r>
      <w:r w:rsidRPr="00E14BD3">
        <w:rPr>
          <w:rFonts w:ascii="Arial" w:eastAsia="Times New Roman" w:hAnsi="Arial" w:cs="Arial"/>
          <w:b/>
          <w:bCs/>
          <w:color w:val="000000"/>
          <w:spacing w:val="-2"/>
          <w:sz w:val="20"/>
          <w:szCs w:val="20"/>
          <w:lang w:eastAsia="pt-BR"/>
        </w:rPr>
        <w:t>caput, </w:t>
      </w:r>
      <w:r w:rsidRPr="00E14BD3">
        <w:rPr>
          <w:rFonts w:ascii="Arial" w:eastAsia="Times New Roman" w:hAnsi="Arial" w:cs="Arial"/>
          <w:color w:val="000000"/>
          <w:spacing w:val="-2"/>
          <w:sz w:val="20"/>
          <w:szCs w:val="20"/>
          <w:lang w:eastAsia="pt-BR"/>
        </w:rPr>
        <w:t>incisos IV e VI, alínea “a”, da Constituição, e tendo em vista o disposto na Lei nº 12.527, de 18 de novembro de 2011,</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b/>
          <w:bCs/>
          <w:color w:val="000000"/>
          <w:spacing w:val="-2"/>
          <w:sz w:val="20"/>
          <w:szCs w:val="20"/>
          <w:lang w:eastAsia="pt-BR"/>
        </w:rPr>
        <w:t>DECRETA:</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CAPÍTULO I</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DISPOSIÇÕES GERAIS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 w:name="art1"/>
      <w:bookmarkEnd w:id="1"/>
      <w:r w:rsidRPr="00E14BD3">
        <w:rPr>
          <w:rFonts w:ascii="Arial" w:eastAsia="Times New Roman" w:hAnsi="Arial" w:cs="Arial"/>
          <w:color w:val="000000"/>
          <w:spacing w:val="-2"/>
          <w:sz w:val="20"/>
          <w:szCs w:val="20"/>
          <w:lang w:eastAsia="pt-BR"/>
        </w:rPr>
        <w:t>Art. 1º Este Decreto regulamenta, no âmbito do Poder Executivo federal, os procedimentos para a garantia do acesso à informação e para a classificação de informações sob restrição de acesso, observados grau e prazo de sigilo, conforme o disposto na </w:t>
      </w:r>
      <w:hyperlink r:id="rId9" w:history="1">
        <w:r w:rsidRPr="00E14BD3">
          <w:rPr>
            <w:rFonts w:ascii="Arial" w:eastAsia="Times New Roman" w:hAnsi="Arial" w:cs="Arial"/>
            <w:color w:val="0000FF"/>
            <w:spacing w:val="-2"/>
            <w:sz w:val="20"/>
            <w:szCs w:val="20"/>
            <w:u w:val="single"/>
            <w:lang w:eastAsia="pt-BR"/>
          </w:rPr>
          <w:t>Lei nº 12.527, de 18 de novembro de 2011, </w:t>
        </w:r>
      </w:hyperlink>
      <w:r w:rsidRPr="00E14BD3">
        <w:rPr>
          <w:rFonts w:ascii="Arial" w:eastAsia="Times New Roman" w:hAnsi="Arial" w:cs="Arial"/>
          <w:color w:val="000000"/>
          <w:spacing w:val="-2"/>
          <w:sz w:val="20"/>
          <w:szCs w:val="20"/>
          <w:lang w:eastAsia="pt-BR"/>
        </w:rPr>
        <w:t>que dispõe sobre o acesso a informações previsto no </w:t>
      </w:r>
      <w:hyperlink r:id="rId10" w:anchor="art5xxxiii" w:history="1">
        <w:r w:rsidRPr="00E14BD3">
          <w:rPr>
            <w:rFonts w:ascii="Arial" w:eastAsia="Times New Roman" w:hAnsi="Arial" w:cs="Arial"/>
            <w:color w:val="0000FF"/>
            <w:spacing w:val="-2"/>
            <w:sz w:val="20"/>
            <w:szCs w:val="20"/>
            <w:u w:val="single"/>
            <w:lang w:eastAsia="pt-BR"/>
          </w:rPr>
          <w:t>inciso XXXIII do </w:t>
        </w:r>
        <w:r w:rsidRPr="00E14BD3">
          <w:rPr>
            <w:rFonts w:ascii="Arial" w:eastAsia="Times New Roman" w:hAnsi="Arial" w:cs="Arial"/>
            <w:b/>
            <w:bCs/>
            <w:color w:val="0000FF"/>
            <w:spacing w:val="-2"/>
            <w:sz w:val="20"/>
            <w:szCs w:val="20"/>
            <w:u w:val="single"/>
            <w:lang w:eastAsia="pt-BR"/>
          </w:rPr>
          <w:t>caput </w:t>
        </w:r>
        <w:r w:rsidRPr="00E14BD3">
          <w:rPr>
            <w:rFonts w:ascii="Arial" w:eastAsia="Times New Roman" w:hAnsi="Arial" w:cs="Arial"/>
            <w:color w:val="0000FF"/>
            <w:spacing w:val="-2"/>
            <w:sz w:val="20"/>
            <w:szCs w:val="20"/>
            <w:u w:val="single"/>
            <w:lang w:eastAsia="pt-BR"/>
          </w:rPr>
          <w:t>do art. 5º , </w:t>
        </w:r>
      </w:hyperlink>
      <w:r w:rsidRPr="00E14BD3">
        <w:rPr>
          <w:rFonts w:ascii="Arial" w:eastAsia="Times New Roman" w:hAnsi="Arial" w:cs="Arial"/>
          <w:color w:val="000000"/>
          <w:spacing w:val="-2"/>
          <w:sz w:val="20"/>
          <w:szCs w:val="20"/>
          <w:lang w:eastAsia="pt-BR"/>
        </w:rPr>
        <w:t>no </w:t>
      </w:r>
      <w:hyperlink r:id="rId11" w:anchor="art37%C2%A73ii" w:history="1">
        <w:r w:rsidRPr="00E14BD3">
          <w:rPr>
            <w:rFonts w:ascii="Arial" w:eastAsia="Times New Roman" w:hAnsi="Arial" w:cs="Arial"/>
            <w:color w:val="0000FF"/>
            <w:spacing w:val="-2"/>
            <w:sz w:val="20"/>
            <w:szCs w:val="20"/>
            <w:u w:val="single"/>
            <w:lang w:eastAsia="pt-BR"/>
          </w:rPr>
          <w:t>inciso II do § 3º do art. 37 </w:t>
        </w:r>
      </w:hyperlink>
      <w:r w:rsidRPr="00E14BD3">
        <w:rPr>
          <w:rFonts w:ascii="Arial" w:eastAsia="Times New Roman" w:hAnsi="Arial" w:cs="Arial"/>
          <w:color w:val="000000"/>
          <w:spacing w:val="-2"/>
          <w:sz w:val="20"/>
          <w:szCs w:val="20"/>
          <w:lang w:eastAsia="pt-BR"/>
        </w:rPr>
        <w:t>e no </w:t>
      </w:r>
      <w:hyperlink r:id="rId12" w:anchor="art216%C2%A72" w:history="1">
        <w:r w:rsidRPr="00E14BD3">
          <w:rPr>
            <w:rFonts w:ascii="Arial" w:eastAsia="Times New Roman" w:hAnsi="Arial" w:cs="Arial"/>
            <w:color w:val="0000FF"/>
            <w:spacing w:val="-2"/>
            <w:sz w:val="20"/>
            <w:szCs w:val="20"/>
            <w:u w:val="single"/>
            <w:lang w:eastAsia="pt-BR"/>
          </w:rPr>
          <w:t>§ 2º do art. 216 da Constituição.</w:t>
        </w:r>
      </w:hyperlink>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2" w:name="art2"/>
      <w:bookmarkEnd w:id="2"/>
      <w:r w:rsidRPr="00E14BD3">
        <w:rPr>
          <w:rFonts w:ascii="Arial" w:eastAsia="Times New Roman" w:hAnsi="Arial" w:cs="Arial"/>
          <w:color w:val="000000"/>
          <w:spacing w:val="-2"/>
          <w:sz w:val="20"/>
          <w:szCs w:val="20"/>
          <w:lang w:eastAsia="pt-BR"/>
        </w:rPr>
        <w:t>Art. 2º Os órgãos e as entidades do Poder Executivo federal assegurarão, às pessoas naturais e jurídicas, o direito de acesso à informação, que será proporcionado mediante procedimentos objetivos e ágeis, de forma transparente, clara e em linguagem de fácil compreensão, observados os princípios da administração pública e as diretrizes previstas na </w:t>
      </w:r>
      <w:hyperlink r:id="rId13" w:history="1">
        <w:r w:rsidRPr="00E14BD3">
          <w:rPr>
            <w:rFonts w:ascii="Arial" w:eastAsia="Times New Roman" w:hAnsi="Arial" w:cs="Arial"/>
            <w:color w:val="0000FF"/>
            <w:spacing w:val="-2"/>
            <w:sz w:val="20"/>
            <w:szCs w:val="20"/>
            <w:u w:val="single"/>
            <w:lang w:eastAsia="pt-BR"/>
          </w:rPr>
          <w:t>Lei nº 12.527, de 2011.</w:t>
        </w:r>
      </w:hyperlink>
    </w:p>
    <w:p w:rsidR="00E14BD3" w:rsidRPr="00E14BD3" w:rsidRDefault="00E14BD3" w:rsidP="00E14BD3">
      <w:pPr>
        <w:spacing w:before="100" w:beforeAutospacing="1" w:after="100" w:afterAutospacing="1" w:line="240" w:lineRule="auto"/>
        <w:ind w:firstLine="432"/>
        <w:jc w:val="both"/>
        <w:rPr>
          <w:rFonts w:ascii="Arial" w:eastAsia="Times New Roman" w:hAnsi="Arial" w:cs="Arial"/>
          <w:color w:val="000000"/>
          <w:sz w:val="20"/>
          <w:szCs w:val="20"/>
          <w:lang w:eastAsia="pt-BR"/>
        </w:rPr>
      </w:pPr>
      <w:bookmarkStart w:id="3" w:name="art3"/>
      <w:bookmarkEnd w:id="3"/>
      <w:r w:rsidRPr="00E14BD3">
        <w:rPr>
          <w:rFonts w:ascii="Arial" w:eastAsia="Times New Roman" w:hAnsi="Arial" w:cs="Arial"/>
          <w:color w:val="000000"/>
          <w:spacing w:val="-2"/>
          <w:sz w:val="20"/>
          <w:szCs w:val="20"/>
          <w:lang w:eastAsia="pt-BR"/>
        </w:rPr>
        <w:t>Art. 3º Para os efeitos deste Decreto, considera-se:</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 - informação - dados, processados ou não, que podem ser utilizados para produção e transmissão de conhecimento, contidos em qualquer meio, suporte ou formato;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 - dados processados - dados submetidos a qualquer operação ou tratamento por meio de processamento eletrônico ou por meio automatizado com o emprego de tecnologia da informação;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III - documento - unidade de registro de informações, qualquer que seja o suporte ou formato;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IV - informação sigilosa - informação submetida temporariamente à restrição de acesso público em razão de sua imprescindibilidade para a segurança da sociedade e do Estado, e aquelas abrangidas pelas demais hipóteses legais de sigilo;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V - informação pessoal - informação relacionada à pessoa natural identificada ou identificável, relativa à intimidade, vida privada, honra e imagem;</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VI - tratamento da informação - conjunto de ações referentes à produção, recepção, classificação, utilização, acesso, reprodução, transporte, transmissão, distribuição, arquivamento, armazenamento, eliminação, avaliação, destinação ou controle da informação;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lastRenderedPageBreak/>
        <w:t>VII - disponibilidade - qualidade da informação que pode ser conhecida e utilizada por indivíduos, equipamentos ou sistemas autorizados;</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VIII - autenticidade - qualidade da informação que tenha sido produzida, expedida, recebida ou modificada por determinado indivíduo, equipamento ou sistema;</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IX - integridade - qualidade da informação não modificada, inclusive quanto à origem, trânsito e destino;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X - primariedade - qualidade da informação coletada na fonte, com o máximo de detalhamento possível, sem modificações;</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XI - informação atualizada - informação que reúne os dados mais recentes sobre o tema, de acordo com sua natureza, com os prazos previstos em normas específicas ou conforme a periodicidade estabelecida nos sistemas informatizados que a organizam; e</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XII - documento preparatório - documento formal utilizado como fundamento da tomada de decisão ou de ato administrativo, a exemplo de pareceres e notas técnicas.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4" w:name="art4"/>
      <w:bookmarkEnd w:id="4"/>
      <w:r w:rsidRPr="00E14BD3">
        <w:rPr>
          <w:rFonts w:ascii="Arial" w:eastAsia="Times New Roman" w:hAnsi="Arial" w:cs="Arial"/>
          <w:color w:val="000000"/>
          <w:spacing w:val="-2"/>
          <w:sz w:val="20"/>
          <w:szCs w:val="20"/>
          <w:lang w:eastAsia="pt-BR"/>
        </w:rPr>
        <w:t>Art. 4º A busca e o fornecimento da informação são gratuitos, ressalvada a cobrança do valor referente ao custo dos serviços e dos materiais utilizados, tais como reprodução de documentos, mídias digitais e postagem.</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Parágrafo único. Está isento de ressarcir os custos dos serviços e dos materiais utilizados aquele cuja situação econômica não lhe permita fazê-lo sem prejuízo do sustento próprio ou da família, declarada nos termos da </w:t>
      </w:r>
      <w:hyperlink r:id="rId14" w:history="1">
        <w:r w:rsidRPr="00E14BD3">
          <w:rPr>
            <w:rFonts w:ascii="Arial" w:eastAsia="Times New Roman" w:hAnsi="Arial" w:cs="Arial"/>
            <w:color w:val="0000FF"/>
            <w:spacing w:val="-2"/>
            <w:sz w:val="20"/>
            <w:szCs w:val="20"/>
            <w:u w:val="single"/>
            <w:lang w:eastAsia="pt-BR"/>
          </w:rPr>
          <w:t>Lei nº 7.115, de 29 de agosto de 1983.</w:t>
        </w:r>
      </w:hyperlink>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CAPÍTULO II</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DA ABRANGÊNCIA</w:t>
      </w:r>
    </w:p>
    <w:p w:rsidR="00E14BD3" w:rsidRPr="00E14BD3" w:rsidRDefault="00E14BD3" w:rsidP="00E14BD3">
      <w:pPr>
        <w:spacing w:before="120" w:after="100" w:afterAutospacing="1" w:line="240" w:lineRule="auto"/>
        <w:ind w:firstLine="567"/>
        <w:jc w:val="both"/>
        <w:rPr>
          <w:rFonts w:ascii="Arial" w:eastAsia="Times New Roman" w:hAnsi="Arial" w:cs="Arial"/>
          <w:color w:val="000000"/>
          <w:sz w:val="20"/>
          <w:szCs w:val="20"/>
          <w:lang w:eastAsia="pt-BR"/>
        </w:rPr>
      </w:pPr>
      <w:bookmarkStart w:id="5" w:name="art5§2"/>
      <w:bookmarkEnd w:id="5"/>
      <w:r w:rsidRPr="00E14BD3">
        <w:rPr>
          <w:rFonts w:ascii="Arial" w:eastAsia="Times New Roman" w:hAnsi="Arial" w:cs="Arial"/>
          <w:color w:val="000000"/>
          <w:spacing w:val="-2"/>
          <w:sz w:val="20"/>
          <w:szCs w:val="20"/>
          <w:lang w:eastAsia="pt-BR"/>
        </w:rPr>
        <w:t>Art. 5º </w:t>
      </w:r>
      <w:r w:rsidRPr="00E14BD3">
        <w:rPr>
          <w:rFonts w:ascii="Arial" w:eastAsia="Times New Roman" w:hAnsi="Arial" w:cs="Arial"/>
          <w:color w:val="000000"/>
          <w:sz w:val="20"/>
          <w:szCs w:val="20"/>
          <w:lang w:eastAsia="pt-BR"/>
        </w:rPr>
        <w:t>Sujeitam-se ao disposto neste Decreto os órgãos da administração direta, as autarquias, as fundações públicas, as empresas públicas, as sociedades de economia mista e as demais entidades controladas direta ou indiretamente pela União.</w:t>
      </w:r>
    </w:p>
    <w:p w:rsidR="00E14BD3" w:rsidRPr="00E14BD3" w:rsidRDefault="00E14BD3" w:rsidP="00E14BD3">
      <w:pPr>
        <w:spacing w:before="120"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1º A divulgação de informações de empresas públicas, sociedade de economia mista e demais entidades controladas pela União que atuem em regime de concorrência, sujeitas ao disposto no </w:t>
      </w:r>
      <w:hyperlink r:id="rId15" w:anchor="art173" w:history="1">
        <w:r w:rsidRPr="00E14BD3">
          <w:rPr>
            <w:rFonts w:ascii="Arial" w:eastAsia="Times New Roman" w:hAnsi="Arial" w:cs="Arial"/>
            <w:color w:val="0000FF"/>
            <w:spacing w:val="-2"/>
            <w:sz w:val="20"/>
            <w:szCs w:val="20"/>
            <w:u w:val="single"/>
            <w:lang w:eastAsia="pt-BR"/>
          </w:rPr>
          <w:t>art. 173 da Constituição, </w:t>
        </w:r>
      </w:hyperlink>
      <w:r w:rsidRPr="00E14BD3">
        <w:rPr>
          <w:rFonts w:ascii="Arial" w:eastAsia="Times New Roman" w:hAnsi="Arial" w:cs="Arial"/>
          <w:color w:val="000000"/>
          <w:spacing w:val="-2"/>
          <w:sz w:val="20"/>
          <w:szCs w:val="20"/>
          <w:lang w:eastAsia="pt-BR"/>
        </w:rPr>
        <w:t>estará submetida às normas pertinentes da Comissão de Valores Mobiliários, a fim de assegurar sua competitividade, governança corporativa e, quando houver, os interesses de acionistas minoritários.</w:t>
      </w:r>
    </w:p>
    <w:p w:rsidR="00E14BD3" w:rsidRPr="00E14BD3" w:rsidRDefault="00E14BD3" w:rsidP="00E14BD3">
      <w:pPr>
        <w:spacing w:before="120" w:after="100" w:afterAutospacing="1" w:line="240" w:lineRule="auto"/>
        <w:ind w:firstLine="567"/>
        <w:jc w:val="both"/>
        <w:rPr>
          <w:rFonts w:ascii="Arial" w:eastAsia="Times New Roman" w:hAnsi="Arial" w:cs="Arial"/>
          <w:color w:val="000000"/>
          <w:sz w:val="20"/>
          <w:szCs w:val="20"/>
          <w:lang w:eastAsia="pt-BR"/>
        </w:rPr>
      </w:pPr>
      <w:bookmarkStart w:id="6" w:name="art5§2."/>
      <w:bookmarkEnd w:id="6"/>
      <w:r w:rsidRPr="00E14BD3">
        <w:rPr>
          <w:rFonts w:ascii="Arial" w:eastAsia="Times New Roman" w:hAnsi="Arial" w:cs="Arial"/>
          <w:color w:val="000000"/>
          <w:sz w:val="20"/>
          <w:szCs w:val="20"/>
          <w:lang w:eastAsia="pt-BR"/>
        </w:rPr>
        <w:t>§ 2º Não se sujeitam ao disposto neste Decreto as informações relativas à atividade empresarial de pessoas físicas ou jurídicas de direito privado obtidas pelo Banco Central do Brasil, pelas agências reguladoras ou por outros órgãos ou entidades no exercício de atividade de controle, regulação e supervisão da atividade econômica cuja divulgação possa representar vantagem competitiva a outros agentes econômicos.</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7" w:name="art6"/>
      <w:bookmarkEnd w:id="7"/>
      <w:r w:rsidRPr="00E14BD3">
        <w:rPr>
          <w:rFonts w:ascii="Arial" w:eastAsia="Times New Roman" w:hAnsi="Arial" w:cs="Arial"/>
          <w:color w:val="000000"/>
          <w:spacing w:val="-2"/>
          <w:sz w:val="20"/>
          <w:szCs w:val="20"/>
          <w:lang w:eastAsia="pt-BR"/>
        </w:rPr>
        <w:t>Art. 6º O acesso à informação disciplinado neste Decreto não se aplica:</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 - às hipóteses de sigilo previstas na legislação, como fiscal, bancário, de operações e serviços no mercado de capitais, comercial, profissional, industrial e segredo de justiça; e</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 - às informações referentes a projetos de pesquisa e desenvolvimento científicos ou tecnológicos cujo sigilo seja imprescindível à segurança da sociedade e do Estado, na forma do </w:t>
      </w:r>
      <w:hyperlink r:id="rId16" w:anchor="art7%C2%A71" w:history="1">
        <w:r w:rsidRPr="00E14BD3">
          <w:rPr>
            <w:rFonts w:ascii="Arial" w:eastAsia="Times New Roman" w:hAnsi="Arial" w:cs="Arial"/>
            <w:color w:val="0000FF"/>
            <w:spacing w:val="-2"/>
            <w:sz w:val="20"/>
            <w:szCs w:val="20"/>
            <w:u w:val="single"/>
            <w:lang w:eastAsia="pt-BR"/>
          </w:rPr>
          <w:t>§1º do art. 7º da Lei nº 12.527, de 2011.</w:t>
        </w:r>
      </w:hyperlink>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CAPÍTULO III</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lastRenderedPageBreak/>
        <w:t>DA TRANSPARÊNCIA ATIVA</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8" w:name="art7"/>
      <w:bookmarkEnd w:id="8"/>
      <w:r w:rsidRPr="00E14BD3">
        <w:rPr>
          <w:rFonts w:ascii="Arial" w:eastAsia="Times New Roman" w:hAnsi="Arial" w:cs="Arial"/>
          <w:color w:val="000000"/>
          <w:spacing w:val="-2"/>
          <w:sz w:val="20"/>
          <w:szCs w:val="20"/>
          <w:lang w:eastAsia="pt-BR"/>
        </w:rPr>
        <w:t>Art. 7º É dever dos órgãos e entidades promover, independente de requerimento, a divulgação em seus sítios na Internet de informações de interesse coletivo ou geral por eles produzidas ou custodiadas, observado o disposto nos </w:t>
      </w:r>
      <w:hyperlink r:id="rId17" w:anchor="art7" w:history="1">
        <w:r w:rsidRPr="00E14BD3">
          <w:rPr>
            <w:rFonts w:ascii="Arial" w:eastAsia="Times New Roman" w:hAnsi="Arial" w:cs="Arial"/>
            <w:color w:val="0000FF"/>
            <w:spacing w:val="-2"/>
            <w:sz w:val="20"/>
            <w:szCs w:val="20"/>
            <w:u w:val="single"/>
            <w:lang w:eastAsia="pt-BR"/>
          </w:rPr>
          <w:t>arts. 7º </w:t>
        </w:r>
      </w:hyperlink>
      <w:r w:rsidRPr="00E14BD3">
        <w:rPr>
          <w:rFonts w:ascii="Arial" w:eastAsia="Times New Roman" w:hAnsi="Arial" w:cs="Arial"/>
          <w:color w:val="000000"/>
          <w:spacing w:val="-2"/>
          <w:sz w:val="20"/>
          <w:szCs w:val="20"/>
          <w:lang w:eastAsia="pt-BR"/>
        </w:rPr>
        <w:t>e </w:t>
      </w:r>
      <w:hyperlink r:id="rId18" w:anchor="art8" w:history="1">
        <w:r w:rsidRPr="00E14BD3">
          <w:rPr>
            <w:rFonts w:ascii="Arial" w:eastAsia="Times New Roman" w:hAnsi="Arial" w:cs="Arial"/>
            <w:color w:val="0000FF"/>
            <w:spacing w:val="-2"/>
            <w:sz w:val="20"/>
            <w:szCs w:val="20"/>
            <w:u w:val="single"/>
            <w:lang w:eastAsia="pt-BR"/>
          </w:rPr>
          <w:t>8º da Lei nº 12.527, de 2011.</w:t>
        </w:r>
      </w:hyperlink>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9" w:name="art7§1"/>
      <w:bookmarkEnd w:id="9"/>
      <w:r w:rsidRPr="00E14BD3">
        <w:rPr>
          <w:rFonts w:ascii="Arial" w:eastAsia="Times New Roman" w:hAnsi="Arial" w:cs="Arial"/>
          <w:color w:val="000000"/>
          <w:spacing w:val="-2"/>
          <w:sz w:val="20"/>
          <w:szCs w:val="20"/>
          <w:lang w:eastAsia="pt-BR"/>
        </w:rPr>
        <w:t>§ 1º Os órgãos e entidades deverão implementar em seus sítios na Internet seção específica para a divulgação das informações de que trata o </w:t>
      </w:r>
      <w:r w:rsidRPr="00E14BD3">
        <w:rPr>
          <w:rFonts w:ascii="Arial" w:eastAsia="Times New Roman" w:hAnsi="Arial" w:cs="Arial"/>
          <w:b/>
          <w:bCs/>
          <w:color w:val="000000"/>
          <w:spacing w:val="-2"/>
          <w:sz w:val="20"/>
          <w:szCs w:val="20"/>
          <w:lang w:eastAsia="pt-BR"/>
        </w:rPr>
        <w:t>caput.</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10" w:name="art7§2"/>
      <w:bookmarkEnd w:id="10"/>
      <w:r w:rsidRPr="00E14BD3">
        <w:rPr>
          <w:rFonts w:ascii="Arial" w:eastAsia="Times New Roman" w:hAnsi="Arial" w:cs="Arial"/>
          <w:color w:val="000000"/>
          <w:spacing w:val="-2"/>
          <w:sz w:val="20"/>
          <w:szCs w:val="20"/>
          <w:lang w:eastAsia="pt-BR"/>
        </w:rPr>
        <w:t>§ 2º Serão disponibilizados nos sítios na Internet dos órgãos e entidades, conforme padrão estabelecido pela Secretaria de Comunicação Social da Presidência da República:</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11" w:name="art7§2i"/>
      <w:bookmarkEnd w:id="11"/>
      <w:r w:rsidRPr="00E14BD3">
        <w:rPr>
          <w:rFonts w:ascii="Arial" w:eastAsia="Times New Roman" w:hAnsi="Arial" w:cs="Arial"/>
          <w:color w:val="000000"/>
          <w:spacing w:val="-2"/>
          <w:sz w:val="20"/>
          <w:szCs w:val="20"/>
          <w:lang w:eastAsia="pt-BR"/>
        </w:rPr>
        <w:t>I - </w:t>
      </w:r>
      <w:r w:rsidRPr="00E14BD3">
        <w:rPr>
          <w:rFonts w:ascii="Arial" w:eastAsia="Times New Roman" w:hAnsi="Arial" w:cs="Arial"/>
          <w:b/>
          <w:bCs/>
          <w:color w:val="000000"/>
          <w:spacing w:val="-2"/>
          <w:sz w:val="20"/>
          <w:szCs w:val="20"/>
          <w:lang w:eastAsia="pt-BR"/>
        </w:rPr>
        <w:t>banner </w:t>
      </w:r>
      <w:r w:rsidRPr="00E14BD3">
        <w:rPr>
          <w:rFonts w:ascii="Arial" w:eastAsia="Times New Roman" w:hAnsi="Arial" w:cs="Arial"/>
          <w:color w:val="000000"/>
          <w:spacing w:val="-2"/>
          <w:sz w:val="20"/>
          <w:szCs w:val="20"/>
          <w:lang w:eastAsia="pt-BR"/>
        </w:rPr>
        <w:t>na página inicial, que dará acesso à seção específica de que trata o § 1º ; e</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2" w:name="art7§2ii"/>
      <w:bookmarkEnd w:id="12"/>
      <w:r w:rsidRPr="00E14BD3">
        <w:rPr>
          <w:rFonts w:ascii="Arial" w:eastAsia="Times New Roman" w:hAnsi="Arial" w:cs="Arial"/>
          <w:color w:val="000000"/>
          <w:spacing w:val="-2"/>
          <w:sz w:val="20"/>
          <w:szCs w:val="20"/>
          <w:lang w:eastAsia="pt-BR"/>
        </w:rPr>
        <w:t>II - barra de identidade do Governo federal, contendo ferramenta de redirecionamento de página para o Portal Brasil e para o sítio principal sobre a </w:t>
      </w:r>
      <w:hyperlink r:id="rId19" w:history="1">
        <w:r w:rsidRPr="00E14BD3">
          <w:rPr>
            <w:rFonts w:ascii="Arial" w:eastAsia="Times New Roman" w:hAnsi="Arial" w:cs="Arial"/>
            <w:color w:val="0000FF"/>
            <w:spacing w:val="-2"/>
            <w:sz w:val="20"/>
            <w:szCs w:val="20"/>
            <w:u w:val="single"/>
            <w:lang w:eastAsia="pt-BR"/>
          </w:rPr>
          <w:t>Lei nº 12.527, de 2011.</w:t>
        </w:r>
      </w:hyperlink>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13" w:name="art7§3"/>
      <w:bookmarkEnd w:id="13"/>
      <w:r w:rsidRPr="00E14BD3">
        <w:rPr>
          <w:rFonts w:ascii="Arial" w:eastAsia="Times New Roman" w:hAnsi="Arial" w:cs="Arial"/>
          <w:color w:val="000000"/>
          <w:spacing w:val="-2"/>
          <w:sz w:val="20"/>
          <w:szCs w:val="20"/>
          <w:lang w:eastAsia="pt-BR"/>
        </w:rPr>
        <w:t>§ 3º Deverão ser divulgadas, na seção específica de que trata o § 1º , informações sobre:</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14" w:name="art7§3i"/>
      <w:bookmarkEnd w:id="14"/>
      <w:r w:rsidRPr="00E14BD3">
        <w:rPr>
          <w:rFonts w:ascii="Arial" w:eastAsia="Times New Roman" w:hAnsi="Arial" w:cs="Arial"/>
          <w:color w:val="000000"/>
          <w:spacing w:val="-2"/>
          <w:sz w:val="20"/>
          <w:szCs w:val="20"/>
          <w:lang w:eastAsia="pt-BR"/>
        </w:rPr>
        <w:t>I - estrutura organizacional, competências, legislação aplicável, principais cargos e seus ocupantes, endereço e telefones das unidades, horários de atendimento ao público;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15" w:name="art7§3ii"/>
      <w:bookmarkEnd w:id="15"/>
      <w:r w:rsidRPr="00E14BD3">
        <w:rPr>
          <w:rFonts w:ascii="Arial" w:eastAsia="Times New Roman" w:hAnsi="Arial" w:cs="Arial"/>
          <w:color w:val="000000"/>
          <w:spacing w:val="-2"/>
          <w:sz w:val="20"/>
          <w:szCs w:val="20"/>
          <w:lang w:eastAsia="pt-BR"/>
        </w:rPr>
        <w:t>II - programas, projetos, ações, obras e atividades, com indicação da unidade responsável, principais metas e resultados e, quando existentes, indicadores de resultado e impacto;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16" w:name="art7§3iii"/>
      <w:bookmarkEnd w:id="16"/>
      <w:r w:rsidRPr="00E14BD3">
        <w:rPr>
          <w:rFonts w:ascii="Arial" w:eastAsia="Times New Roman" w:hAnsi="Arial" w:cs="Arial"/>
          <w:color w:val="000000"/>
          <w:spacing w:val="-2"/>
          <w:sz w:val="20"/>
          <w:szCs w:val="20"/>
          <w:lang w:eastAsia="pt-BR"/>
        </w:rPr>
        <w:t>III - repasses ou transferências de recursos financeiros;</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17" w:name="art7§3iv"/>
      <w:bookmarkEnd w:id="17"/>
      <w:r w:rsidRPr="00E14BD3">
        <w:rPr>
          <w:rFonts w:ascii="Arial" w:eastAsia="Times New Roman" w:hAnsi="Arial" w:cs="Arial"/>
          <w:color w:val="000000"/>
          <w:spacing w:val="-2"/>
          <w:sz w:val="20"/>
          <w:szCs w:val="20"/>
          <w:lang w:eastAsia="pt-BR"/>
        </w:rPr>
        <w:t>IV - execução orçamentária e financeira detalhada;</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18" w:name="art7§3v"/>
      <w:bookmarkEnd w:id="18"/>
      <w:r w:rsidRPr="00E14BD3">
        <w:rPr>
          <w:rFonts w:ascii="Arial" w:eastAsia="Times New Roman" w:hAnsi="Arial" w:cs="Arial"/>
          <w:color w:val="000000"/>
          <w:spacing w:val="-2"/>
          <w:sz w:val="20"/>
          <w:szCs w:val="20"/>
          <w:lang w:eastAsia="pt-BR"/>
        </w:rPr>
        <w:t>V - licitações realizadas e em andamento, com editais, anexos e resultados, além dos contratos firmados e notas de empenho emitidas;</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19" w:name="art7§3vi"/>
      <w:bookmarkEnd w:id="19"/>
      <w:r w:rsidRPr="00E14BD3">
        <w:rPr>
          <w:rFonts w:ascii="Arial" w:eastAsia="Times New Roman" w:hAnsi="Arial" w:cs="Arial"/>
          <w:strike/>
          <w:color w:val="000000"/>
          <w:spacing w:val="-2"/>
          <w:sz w:val="20"/>
          <w:szCs w:val="20"/>
          <w:lang w:eastAsia="pt-BR"/>
        </w:rPr>
        <w:t>VI - </w:t>
      </w:r>
      <w:r w:rsidRPr="00E14BD3">
        <w:rPr>
          <w:rFonts w:ascii="Arial" w:eastAsia="Times New Roman" w:hAnsi="Arial" w:cs="Arial"/>
          <w:strike/>
          <w:color w:val="000000"/>
          <w:sz w:val="20"/>
          <w:szCs w:val="20"/>
          <w:lang w:eastAsia="pt-BR"/>
        </w:rPr>
        <w:t>remuneração e subsídio recebidos por ocupante de cargo, posto, graduação, função e emprego público, incluindo auxílios, ajudas de custo, </w:t>
      </w:r>
      <w:r w:rsidRPr="00E14BD3">
        <w:rPr>
          <w:rFonts w:ascii="Arial" w:eastAsia="Times New Roman" w:hAnsi="Arial" w:cs="Arial"/>
          <w:b/>
          <w:bCs/>
          <w:strike/>
          <w:color w:val="000000"/>
          <w:sz w:val="20"/>
          <w:szCs w:val="20"/>
          <w:lang w:eastAsia="pt-BR"/>
        </w:rPr>
        <w:t>jetons </w:t>
      </w:r>
      <w:r w:rsidRPr="00E14BD3">
        <w:rPr>
          <w:rFonts w:ascii="Arial" w:eastAsia="Times New Roman" w:hAnsi="Arial" w:cs="Arial"/>
          <w:strike/>
          <w:color w:val="000000"/>
          <w:sz w:val="20"/>
          <w:szCs w:val="20"/>
          <w:lang w:eastAsia="pt-BR"/>
        </w:rPr>
        <w:t>e quaisquer outras vantagens pecuniárias, bem como proventos de aposentadoria e pensões daqueles que estiverem na ativa, de maneira individualizada, conforme ato do Ministério do Planejamento, Orçamento e Gestão;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20" w:name="art7§3vi.0"/>
      <w:bookmarkEnd w:id="20"/>
      <w:r w:rsidRPr="00E14BD3">
        <w:rPr>
          <w:rFonts w:ascii="Arial" w:eastAsia="Times New Roman" w:hAnsi="Arial" w:cs="Arial"/>
          <w:color w:val="000000"/>
          <w:sz w:val="20"/>
          <w:szCs w:val="20"/>
          <w:lang w:eastAsia="pt-BR"/>
        </w:rPr>
        <w:t>VI - remuneração e subsídio recebidos por ocupante de cargo, posto, graduação, função e emprego público, incluídos os auxílios, as ajudas de custo, os </w:t>
      </w:r>
      <w:r w:rsidRPr="00E14BD3">
        <w:rPr>
          <w:rFonts w:ascii="Arial" w:eastAsia="Times New Roman" w:hAnsi="Arial" w:cs="Arial"/>
          <w:b/>
          <w:bCs/>
          <w:color w:val="000000"/>
          <w:sz w:val="20"/>
          <w:szCs w:val="20"/>
          <w:lang w:eastAsia="pt-BR"/>
        </w:rPr>
        <w:t>jetons </w:t>
      </w:r>
      <w:r w:rsidRPr="00E14BD3">
        <w:rPr>
          <w:rFonts w:ascii="Arial" w:eastAsia="Times New Roman" w:hAnsi="Arial" w:cs="Arial"/>
          <w:color w:val="000000"/>
          <w:sz w:val="20"/>
          <w:szCs w:val="20"/>
          <w:lang w:eastAsia="pt-BR"/>
        </w:rPr>
        <w:t>e outras vantagens pecuniárias, além dos proventos de aposentadoria e das pensões daqueles servidores e empregados públicos que estiverem na ativa, de maneira individualizada, conforme estabelecido em ato do Ministro de Estado da Economia;</w:t>
      </w:r>
      <w:hyperlink r:id="rId20" w:anchor="art1" w:history="1">
        <w:r w:rsidRPr="00E14BD3">
          <w:rPr>
            <w:rFonts w:ascii="Arial" w:eastAsia="Times New Roman" w:hAnsi="Arial" w:cs="Arial"/>
            <w:color w:val="0000FF"/>
            <w:sz w:val="20"/>
            <w:szCs w:val="20"/>
            <w:u w:val="single"/>
            <w:lang w:eastAsia="pt-BR"/>
          </w:rPr>
          <w:t>(Redação dada pelo Decreto nº 9.690, de 2019)</w:t>
        </w:r>
      </w:hyperlink>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21" w:name="art7§3vii"/>
      <w:bookmarkEnd w:id="21"/>
      <w:r w:rsidRPr="00E14BD3">
        <w:rPr>
          <w:rFonts w:ascii="Arial" w:eastAsia="Times New Roman" w:hAnsi="Arial" w:cs="Arial"/>
          <w:strike/>
          <w:color w:val="000000"/>
          <w:spacing w:val="-2"/>
          <w:sz w:val="20"/>
          <w:szCs w:val="20"/>
          <w:lang w:eastAsia="pt-BR"/>
        </w:rPr>
        <w:t>VII - respostas a perguntas mais frequentes da sociedade; e </w:t>
      </w:r>
      <w:r w:rsidRPr="00E14BD3">
        <w:rPr>
          <w:rFonts w:ascii="Arial" w:eastAsia="Times New Roman" w:hAnsi="Arial" w:cs="Arial"/>
          <w:strike/>
          <w:color w:val="000000"/>
          <w:spacing w:val="-2"/>
          <w:sz w:val="20"/>
          <w:szCs w:val="20"/>
          <w:lang w:eastAsia="pt-BR"/>
        </w:rPr>
        <w:br/>
      </w:r>
      <w:bookmarkStart w:id="22" w:name="art7§3viii"/>
      <w:bookmarkEnd w:id="22"/>
      <w:r w:rsidRPr="00E14BD3">
        <w:rPr>
          <w:rFonts w:ascii="Arial" w:eastAsia="Times New Roman" w:hAnsi="Arial" w:cs="Arial"/>
          <w:strike/>
          <w:color w:val="000000"/>
          <w:spacing w:val="-2"/>
          <w:sz w:val="20"/>
          <w:szCs w:val="20"/>
          <w:lang w:eastAsia="pt-BR"/>
        </w:rPr>
        <w:t>VIII - contato da autoridade de monitoramento, designada nos termos do </w:t>
      </w:r>
      <w:hyperlink r:id="rId21" w:anchor="art40" w:history="1">
        <w:r w:rsidRPr="00E14BD3">
          <w:rPr>
            <w:rFonts w:ascii="Arial" w:eastAsia="Times New Roman" w:hAnsi="Arial" w:cs="Arial"/>
            <w:strike/>
            <w:color w:val="0000FF"/>
            <w:spacing w:val="-2"/>
            <w:sz w:val="20"/>
            <w:szCs w:val="20"/>
            <w:u w:val="single"/>
            <w:lang w:eastAsia="pt-BR"/>
          </w:rPr>
          <w:t>art. 40 da Lei nº 12.527, de 2011, </w:t>
        </w:r>
      </w:hyperlink>
      <w:r w:rsidRPr="00E14BD3">
        <w:rPr>
          <w:rFonts w:ascii="Arial" w:eastAsia="Times New Roman" w:hAnsi="Arial" w:cs="Arial"/>
          <w:strike/>
          <w:color w:val="000000"/>
          <w:spacing w:val="-2"/>
          <w:sz w:val="20"/>
          <w:szCs w:val="20"/>
          <w:lang w:eastAsia="pt-BR"/>
        </w:rPr>
        <w:t>e telefone e correio eletrônico do Serviço de Informações ao Cidadão - SIC.</w:t>
      </w:r>
    </w:p>
    <w:p w:rsidR="00E14BD3" w:rsidRPr="00E14BD3" w:rsidRDefault="00E14BD3" w:rsidP="00E14BD3">
      <w:pPr>
        <w:spacing w:before="300" w:after="300" w:line="240" w:lineRule="auto"/>
        <w:ind w:firstLine="570"/>
        <w:jc w:val="both"/>
        <w:rPr>
          <w:rFonts w:ascii="Arial" w:eastAsia="Times New Roman" w:hAnsi="Arial" w:cs="Arial"/>
          <w:color w:val="000000"/>
          <w:sz w:val="20"/>
          <w:szCs w:val="20"/>
          <w:lang w:eastAsia="pt-BR"/>
        </w:rPr>
      </w:pPr>
      <w:bookmarkStart w:id="23" w:name="art7§3vii."/>
      <w:bookmarkEnd w:id="23"/>
      <w:r w:rsidRPr="00E14BD3">
        <w:rPr>
          <w:rFonts w:ascii="Arial" w:eastAsia="Times New Roman" w:hAnsi="Arial" w:cs="Arial"/>
          <w:color w:val="000000"/>
          <w:sz w:val="20"/>
          <w:szCs w:val="20"/>
          <w:lang w:eastAsia="pt-BR"/>
        </w:rPr>
        <w:t>VII - respostas a perguntas mais frequentes da sociedade; </w:t>
      </w:r>
      <w:hyperlink r:id="rId22" w:anchor="art1" w:history="1">
        <w:r w:rsidRPr="00E14BD3">
          <w:rPr>
            <w:rFonts w:ascii="Arial" w:eastAsia="Times New Roman" w:hAnsi="Arial" w:cs="Arial"/>
            <w:color w:val="0000FF"/>
            <w:sz w:val="20"/>
            <w:szCs w:val="20"/>
            <w:u w:val="single"/>
            <w:lang w:eastAsia="pt-BR"/>
          </w:rPr>
          <w:t>(Redação dada pelo Decreto nº 8.408, de 2015)</w:t>
        </w:r>
      </w:hyperlink>
    </w:p>
    <w:p w:rsidR="00E14BD3" w:rsidRPr="00E14BD3" w:rsidRDefault="00E14BD3" w:rsidP="00E14BD3">
      <w:pPr>
        <w:spacing w:before="300" w:after="300" w:line="240" w:lineRule="auto"/>
        <w:ind w:firstLine="570"/>
        <w:jc w:val="both"/>
        <w:rPr>
          <w:rFonts w:ascii="Arial" w:eastAsia="Times New Roman" w:hAnsi="Arial" w:cs="Arial"/>
          <w:color w:val="000000"/>
          <w:sz w:val="20"/>
          <w:szCs w:val="20"/>
          <w:lang w:eastAsia="pt-BR"/>
        </w:rPr>
      </w:pPr>
      <w:bookmarkStart w:id="24" w:name="art7§3viii."/>
      <w:bookmarkEnd w:id="24"/>
      <w:r w:rsidRPr="00E14BD3">
        <w:rPr>
          <w:rFonts w:ascii="Arial" w:eastAsia="Times New Roman" w:hAnsi="Arial" w:cs="Arial"/>
          <w:color w:val="000000"/>
          <w:sz w:val="20"/>
          <w:szCs w:val="20"/>
          <w:lang w:eastAsia="pt-BR"/>
        </w:rPr>
        <w:t>VIII - contato da autoridade de monitoramento, designada nos termos do </w:t>
      </w:r>
      <w:hyperlink r:id="rId23" w:anchor="art40" w:history="1">
        <w:r w:rsidRPr="00E14BD3">
          <w:rPr>
            <w:rFonts w:ascii="Arial" w:eastAsia="Times New Roman" w:hAnsi="Arial" w:cs="Arial"/>
            <w:color w:val="0000FF"/>
            <w:spacing w:val="-2"/>
            <w:sz w:val="20"/>
            <w:szCs w:val="20"/>
            <w:u w:val="single"/>
            <w:lang w:eastAsia="pt-BR"/>
          </w:rPr>
          <w:t>art. 40 da Lei nº 12.527, de 2011 </w:t>
        </w:r>
      </w:hyperlink>
      <w:r w:rsidRPr="00E14BD3">
        <w:rPr>
          <w:rFonts w:ascii="Arial" w:eastAsia="Times New Roman" w:hAnsi="Arial" w:cs="Arial"/>
          <w:color w:val="000000"/>
          <w:sz w:val="20"/>
          <w:szCs w:val="20"/>
          <w:lang w:eastAsia="pt-BR"/>
        </w:rPr>
        <w:t>, e telefone e correio eletrônico do Serviço de Informações ao Cidadão - SIC; e </w:t>
      </w:r>
      <w:hyperlink r:id="rId24" w:anchor="art1" w:history="1">
        <w:r w:rsidRPr="00E14BD3">
          <w:rPr>
            <w:rFonts w:ascii="Arial" w:eastAsia="Times New Roman" w:hAnsi="Arial" w:cs="Arial"/>
            <w:color w:val="0000FF"/>
            <w:sz w:val="20"/>
            <w:szCs w:val="20"/>
            <w:u w:val="single"/>
            <w:lang w:eastAsia="pt-BR"/>
          </w:rPr>
          <w:t>(Redação dada pelo Decreto nº 8.408, de 2015)</w:t>
        </w:r>
      </w:hyperlink>
    </w:p>
    <w:p w:rsidR="00E14BD3" w:rsidRPr="00E14BD3" w:rsidRDefault="00E14BD3" w:rsidP="00E14BD3">
      <w:pPr>
        <w:spacing w:before="300" w:after="300" w:line="240" w:lineRule="auto"/>
        <w:ind w:firstLine="570"/>
        <w:jc w:val="both"/>
        <w:rPr>
          <w:rFonts w:ascii="Arial" w:eastAsia="Times New Roman" w:hAnsi="Arial" w:cs="Arial"/>
          <w:color w:val="000000"/>
          <w:sz w:val="20"/>
          <w:szCs w:val="20"/>
          <w:lang w:eastAsia="pt-BR"/>
        </w:rPr>
      </w:pPr>
      <w:bookmarkStart w:id="25" w:name="art7§3ix"/>
      <w:bookmarkEnd w:id="25"/>
      <w:r w:rsidRPr="00E14BD3">
        <w:rPr>
          <w:rFonts w:ascii="Arial" w:eastAsia="Times New Roman" w:hAnsi="Arial" w:cs="Arial"/>
          <w:color w:val="000000"/>
          <w:sz w:val="20"/>
          <w:szCs w:val="20"/>
          <w:lang w:eastAsia="pt-BR"/>
        </w:rPr>
        <w:lastRenderedPageBreak/>
        <w:t>IX - programas financiados pelo Fundo de Amparo ao Trabalhador - FAT. </w:t>
      </w:r>
      <w:hyperlink r:id="rId25" w:anchor="art1" w:history="1">
        <w:r w:rsidRPr="00E14BD3">
          <w:rPr>
            <w:rFonts w:ascii="Arial" w:eastAsia="Times New Roman" w:hAnsi="Arial" w:cs="Arial"/>
            <w:color w:val="0000FF"/>
            <w:sz w:val="20"/>
            <w:szCs w:val="20"/>
            <w:u w:val="single"/>
            <w:lang w:eastAsia="pt-BR"/>
          </w:rPr>
          <w:t>(Incluído pelo Decreto nº 8.408, de 2015)</w:t>
        </w:r>
      </w:hyperlink>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26" w:name="art7§4"/>
      <w:bookmarkEnd w:id="26"/>
      <w:r w:rsidRPr="00E14BD3">
        <w:rPr>
          <w:rFonts w:ascii="Arial" w:eastAsia="Times New Roman" w:hAnsi="Arial" w:cs="Arial"/>
          <w:color w:val="000000"/>
          <w:spacing w:val="-2"/>
          <w:sz w:val="20"/>
          <w:szCs w:val="20"/>
          <w:lang w:eastAsia="pt-BR"/>
        </w:rPr>
        <w:t>§ 4º As informações poderão ser disponibilizadas por meio de ferramenta de redirecionamento de página na Internet, quando estiverem disponíveis em outros sítios governamentais.</w:t>
      </w:r>
    </w:p>
    <w:p w:rsidR="00E14BD3" w:rsidRPr="00E14BD3" w:rsidRDefault="00E14BD3" w:rsidP="00E14BD3">
      <w:pPr>
        <w:spacing w:before="100" w:beforeAutospacing="1" w:after="100" w:afterAutospacing="1" w:line="240" w:lineRule="auto"/>
        <w:ind w:firstLine="432"/>
        <w:rPr>
          <w:rFonts w:ascii="Arial" w:eastAsia="Times New Roman" w:hAnsi="Arial" w:cs="Arial"/>
          <w:color w:val="000000"/>
          <w:sz w:val="20"/>
          <w:szCs w:val="20"/>
          <w:lang w:eastAsia="pt-BR"/>
        </w:rPr>
      </w:pPr>
      <w:bookmarkStart w:id="27" w:name="art7§5"/>
      <w:bookmarkEnd w:id="27"/>
      <w:r w:rsidRPr="00E14BD3">
        <w:rPr>
          <w:rFonts w:ascii="Arial" w:eastAsia="Times New Roman" w:hAnsi="Arial" w:cs="Arial"/>
          <w:color w:val="000000"/>
          <w:spacing w:val="-2"/>
          <w:sz w:val="20"/>
          <w:szCs w:val="20"/>
          <w:lang w:eastAsia="pt-BR"/>
        </w:rPr>
        <w:t>§ 5º No caso das empresas públicas, sociedades de economia mista e demais entidades controladas pela União que atuem em regime de concorrência, sujeitas ao disposto no </w:t>
      </w:r>
      <w:hyperlink r:id="rId26" w:anchor="art173" w:history="1">
        <w:r w:rsidRPr="00E14BD3">
          <w:rPr>
            <w:rFonts w:ascii="Arial" w:eastAsia="Times New Roman" w:hAnsi="Arial" w:cs="Arial"/>
            <w:color w:val="0000FF"/>
            <w:spacing w:val="-2"/>
            <w:sz w:val="20"/>
            <w:szCs w:val="20"/>
            <w:u w:val="single"/>
            <w:lang w:eastAsia="pt-BR"/>
          </w:rPr>
          <w:t>art. 173 da Constituição, </w:t>
        </w:r>
      </w:hyperlink>
      <w:r w:rsidRPr="00E14BD3">
        <w:rPr>
          <w:rFonts w:ascii="Arial" w:eastAsia="Times New Roman" w:hAnsi="Arial" w:cs="Arial"/>
          <w:color w:val="000000"/>
          <w:spacing w:val="-2"/>
          <w:sz w:val="20"/>
          <w:szCs w:val="20"/>
          <w:lang w:eastAsia="pt-BR"/>
        </w:rPr>
        <w:t>aplica-se o disposto no § 1º do art. 5º .</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28" w:name="art7§6"/>
      <w:bookmarkEnd w:id="28"/>
      <w:r w:rsidRPr="00E14BD3">
        <w:rPr>
          <w:rFonts w:ascii="Arial" w:eastAsia="Times New Roman" w:hAnsi="Arial" w:cs="Arial"/>
          <w:color w:val="000000"/>
          <w:spacing w:val="-2"/>
          <w:sz w:val="20"/>
          <w:szCs w:val="20"/>
          <w:lang w:eastAsia="pt-BR"/>
        </w:rPr>
        <w:t>§ 6º O Banco Central do Brasil divulgará periodicamente informações relativas às operações de crédito praticadas pelas instituições financeiras, inclusive as taxas de juros mínima, máxima e média e as respectivas tarifas bancárias.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29" w:name="art7§7"/>
      <w:bookmarkEnd w:id="29"/>
      <w:r w:rsidRPr="00E14BD3">
        <w:rPr>
          <w:rFonts w:ascii="Arial" w:eastAsia="Times New Roman" w:hAnsi="Arial" w:cs="Arial"/>
          <w:color w:val="000000"/>
          <w:spacing w:val="-2"/>
          <w:sz w:val="20"/>
          <w:szCs w:val="20"/>
          <w:lang w:eastAsia="pt-BR"/>
        </w:rPr>
        <w:t>§ 7º A divulgação das informações previstas no § 3º não exclui outras hipóteses de publicação e divulgação de informações previstas na legislação.</w:t>
      </w:r>
    </w:p>
    <w:p w:rsidR="00E14BD3" w:rsidRPr="00E14BD3" w:rsidRDefault="00E14BD3" w:rsidP="00E14BD3">
      <w:pPr>
        <w:spacing w:before="300" w:after="300" w:line="240" w:lineRule="auto"/>
        <w:ind w:firstLine="570"/>
        <w:jc w:val="both"/>
        <w:rPr>
          <w:rFonts w:ascii="Arial" w:eastAsia="Times New Roman" w:hAnsi="Arial" w:cs="Arial"/>
          <w:color w:val="000000"/>
          <w:sz w:val="20"/>
          <w:szCs w:val="20"/>
          <w:lang w:eastAsia="pt-BR"/>
        </w:rPr>
      </w:pPr>
      <w:bookmarkStart w:id="30" w:name="art7§8"/>
      <w:bookmarkEnd w:id="30"/>
      <w:r w:rsidRPr="00E14BD3">
        <w:rPr>
          <w:rFonts w:ascii="Arial" w:eastAsia="Times New Roman" w:hAnsi="Arial" w:cs="Arial"/>
          <w:strike/>
          <w:color w:val="000000"/>
          <w:sz w:val="20"/>
          <w:szCs w:val="20"/>
          <w:lang w:eastAsia="pt-BR"/>
        </w:rPr>
        <w:t>§ 8º Ato conjunto dos Ministros de Estado da Controladoria-Geral da União, do Planejamento, Orçamento e Gestão e do Trabalho e Emprego disporá sobre a divulgação dos programas de que trata o inciso IX do § 3º , que será feita, observado o disposto no Capítulo VII: </w:t>
      </w:r>
      <w:hyperlink r:id="rId27" w:anchor="art1" w:history="1">
        <w:r w:rsidRPr="00E14BD3">
          <w:rPr>
            <w:rFonts w:ascii="Arial" w:eastAsia="Times New Roman" w:hAnsi="Arial" w:cs="Arial"/>
            <w:strike/>
            <w:color w:val="0000FF"/>
            <w:sz w:val="20"/>
            <w:szCs w:val="20"/>
            <w:u w:val="single"/>
            <w:lang w:eastAsia="pt-BR"/>
          </w:rPr>
          <w:t>(Incluído pelo Decreto nº 8.408, de 2015)</w:t>
        </w:r>
      </w:hyperlink>
    </w:p>
    <w:p w:rsidR="00E14BD3" w:rsidRPr="00E14BD3" w:rsidRDefault="00E14BD3" w:rsidP="00E14BD3">
      <w:pPr>
        <w:spacing w:before="300" w:after="300" w:line="240" w:lineRule="auto"/>
        <w:ind w:firstLine="570"/>
        <w:jc w:val="both"/>
        <w:rPr>
          <w:rFonts w:ascii="Arial" w:eastAsia="Times New Roman" w:hAnsi="Arial" w:cs="Arial"/>
          <w:color w:val="000000"/>
          <w:sz w:val="20"/>
          <w:szCs w:val="20"/>
          <w:lang w:eastAsia="pt-BR"/>
        </w:rPr>
      </w:pPr>
      <w:bookmarkStart w:id="31" w:name="art7§8.0"/>
      <w:bookmarkEnd w:id="31"/>
      <w:r w:rsidRPr="00E14BD3">
        <w:rPr>
          <w:rFonts w:ascii="Arial" w:eastAsia="Times New Roman" w:hAnsi="Arial" w:cs="Arial"/>
          <w:color w:val="000000"/>
          <w:sz w:val="20"/>
          <w:szCs w:val="20"/>
          <w:lang w:eastAsia="pt-BR"/>
        </w:rPr>
        <w:t>§ 8º Ato conjunto dos Ministros de Estado da Controladoria-Geral da União e da Economia disporá sobre a divulgação dos programas de que trata o inciso IX do § 3º , que será feita, observado o disposto no Capítulo VII: </w:t>
      </w:r>
      <w:hyperlink r:id="rId28" w:anchor="art1" w:history="1">
        <w:r w:rsidRPr="00E14BD3">
          <w:rPr>
            <w:rFonts w:ascii="Arial" w:eastAsia="Times New Roman" w:hAnsi="Arial" w:cs="Arial"/>
            <w:color w:val="0000FF"/>
            <w:sz w:val="20"/>
            <w:szCs w:val="20"/>
            <w:u w:val="single"/>
            <w:lang w:eastAsia="pt-BR"/>
          </w:rPr>
          <w:t>(Redação dada pelo Decreto nº 9.690, de 2019)</w:t>
        </w:r>
      </w:hyperlink>
    </w:p>
    <w:p w:rsidR="00E14BD3" w:rsidRPr="00E14BD3" w:rsidRDefault="00E14BD3" w:rsidP="00E14BD3">
      <w:pPr>
        <w:spacing w:before="300" w:after="300" w:line="240" w:lineRule="auto"/>
        <w:ind w:firstLine="570"/>
        <w:jc w:val="both"/>
        <w:rPr>
          <w:rFonts w:ascii="Arial" w:eastAsia="Times New Roman" w:hAnsi="Arial" w:cs="Arial"/>
          <w:color w:val="000000"/>
          <w:sz w:val="20"/>
          <w:szCs w:val="20"/>
          <w:lang w:eastAsia="pt-BR"/>
        </w:rPr>
      </w:pPr>
      <w:bookmarkStart w:id="32" w:name="art7§8i"/>
      <w:bookmarkEnd w:id="32"/>
      <w:r w:rsidRPr="00E14BD3">
        <w:rPr>
          <w:rFonts w:ascii="Arial" w:eastAsia="Times New Roman" w:hAnsi="Arial" w:cs="Arial"/>
          <w:color w:val="000000"/>
          <w:sz w:val="20"/>
          <w:szCs w:val="20"/>
          <w:lang w:eastAsia="pt-BR"/>
        </w:rPr>
        <w:t>I - de maneira individualizada; </w:t>
      </w:r>
      <w:hyperlink r:id="rId29" w:anchor="art1" w:history="1">
        <w:r w:rsidRPr="00E14BD3">
          <w:rPr>
            <w:rFonts w:ascii="Arial" w:eastAsia="Times New Roman" w:hAnsi="Arial" w:cs="Arial"/>
            <w:color w:val="0000FF"/>
            <w:sz w:val="20"/>
            <w:szCs w:val="20"/>
            <w:u w:val="single"/>
            <w:lang w:eastAsia="pt-BR"/>
          </w:rPr>
          <w:t>(Incluído pelo Decreto nº 8.408, de 2015)</w:t>
        </w:r>
      </w:hyperlink>
    </w:p>
    <w:p w:rsidR="00E14BD3" w:rsidRPr="00E14BD3" w:rsidRDefault="00E14BD3" w:rsidP="00E14BD3">
      <w:pPr>
        <w:spacing w:before="300" w:after="300" w:line="240" w:lineRule="auto"/>
        <w:ind w:firstLine="570"/>
        <w:jc w:val="both"/>
        <w:rPr>
          <w:rFonts w:ascii="Arial" w:eastAsia="Times New Roman" w:hAnsi="Arial" w:cs="Arial"/>
          <w:color w:val="000000"/>
          <w:sz w:val="20"/>
          <w:szCs w:val="20"/>
          <w:lang w:eastAsia="pt-BR"/>
        </w:rPr>
      </w:pPr>
      <w:bookmarkStart w:id="33" w:name="art7§8ii"/>
      <w:bookmarkEnd w:id="33"/>
      <w:r w:rsidRPr="00E14BD3">
        <w:rPr>
          <w:rFonts w:ascii="Arial" w:eastAsia="Times New Roman" w:hAnsi="Arial" w:cs="Arial"/>
          <w:strike/>
          <w:color w:val="000000"/>
          <w:sz w:val="20"/>
          <w:szCs w:val="20"/>
          <w:lang w:eastAsia="pt-BR"/>
        </w:rPr>
        <w:t>II - por meio de informações consolidadas disponibilizadas no sítio na Internet do Ministério do Trabalho e Emprego; e </w:t>
      </w:r>
      <w:hyperlink r:id="rId30" w:anchor="art1" w:history="1">
        <w:r w:rsidRPr="00E14BD3">
          <w:rPr>
            <w:rFonts w:ascii="Arial" w:eastAsia="Times New Roman" w:hAnsi="Arial" w:cs="Arial"/>
            <w:strike/>
            <w:color w:val="0000FF"/>
            <w:sz w:val="20"/>
            <w:szCs w:val="20"/>
            <w:u w:val="single"/>
            <w:lang w:eastAsia="pt-BR"/>
          </w:rPr>
          <w:t>(Incluído pelo Decreto nº 8.408, de 2015)</w:t>
        </w:r>
      </w:hyperlink>
    </w:p>
    <w:p w:rsidR="00E14BD3" w:rsidRPr="00E14BD3" w:rsidRDefault="00E14BD3" w:rsidP="00E14BD3">
      <w:pPr>
        <w:spacing w:before="300" w:after="300" w:line="240" w:lineRule="auto"/>
        <w:ind w:firstLine="570"/>
        <w:jc w:val="both"/>
        <w:rPr>
          <w:rFonts w:ascii="Arial" w:eastAsia="Times New Roman" w:hAnsi="Arial" w:cs="Arial"/>
          <w:color w:val="000000"/>
          <w:sz w:val="20"/>
          <w:szCs w:val="20"/>
          <w:lang w:eastAsia="pt-BR"/>
        </w:rPr>
      </w:pPr>
      <w:bookmarkStart w:id="34" w:name="art7§8ii.0"/>
      <w:bookmarkEnd w:id="34"/>
      <w:r w:rsidRPr="00E14BD3">
        <w:rPr>
          <w:rFonts w:ascii="Arial" w:eastAsia="Times New Roman" w:hAnsi="Arial" w:cs="Arial"/>
          <w:color w:val="000000"/>
          <w:sz w:val="20"/>
          <w:szCs w:val="20"/>
          <w:lang w:eastAsia="pt-BR"/>
        </w:rPr>
        <w:t>II - por meio de informações consolidadas disponibilizadas no sítio eletrônico do Ministério da Economia; e </w:t>
      </w:r>
      <w:hyperlink r:id="rId31" w:anchor="art1" w:history="1">
        <w:r w:rsidRPr="00E14BD3">
          <w:rPr>
            <w:rFonts w:ascii="Arial" w:eastAsia="Times New Roman" w:hAnsi="Arial" w:cs="Arial"/>
            <w:color w:val="0000FF"/>
            <w:sz w:val="20"/>
            <w:szCs w:val="20"/>
            <w:u w:val="single"/>
            <w:lang w:eastAsia="pt-BR"/>
          </w:rPr>
          <w:t>(Redação dada pelo Decreto nº 9.690, de 2019)</w:t>
        </w:r>
      </w:hyperlink>
    </w:p>
    <w:p w:rsidR="00E14BD3" w:rsidRPr="00E14BD3" w:rsidRDefault="00E14BD3" w:rsidP="00E14BD3">
      <w:pPr>
        <w:spacing w:before="300" w:after="300" w:line="240" w:lineRule="auto"/>
        <w:ind w:firstLine="570"/>
        <w:jc w:val="both"/>
        <w:rPr>
          <w:rFonts w:ascii="Arial" w:eastAsia="Times New Roman" w:hAnsi="Arial" w:cs="Arial"/>
          <w:color w:val="000000"/>
          <w:sz w:val="20"/>
          <w:szCs w:val="20"/>
          <w:lang w:eastAsia="pt-BR"/>
        </w:rPr>
      </w:pPr>
      <w:bookmarkStart w:id="35" w:name="art7§8iii"/>
      <w:bookmarkEnd w:id="35"/>
      <w:r w:rsidRPr="00E14BD3">
        <w:rPr>
          <w:rFonts w:ascii="Arial" w:eastAsia="Times New Roman" w:hAnsi="Arial" w:cs="Arial"/>
          <w:color w:val="000000"/>
          <w:sz w:val="20"/>
          <w:szCs w:val="20"/>
          <w:lang w:eastAsia="pt-BR"/>
        </w:rPr>
        <w:t>III - por meio de disponibilização de variáveis das bases de dados para execução de cruzamentos, para fins de estudos e pesquisas, observado o disposto no art. 13. </w:t>
      </w:r>
      <w:hyperlink r:id="rId32" w:anchor="art1" w:history="1">
        <w:r w:rsidRPr="00E14BD3">
          <w:rPr>
            <w:rFonts w:ascii="Arial" w:eastAsia="Times New Roman" w:hAnsi="Arial" w:cs="Arial"/>
            <w:color w:val="0000FF"/>
            <w:sz w:val="20"/>
            <w:szCs w:val="20"/>
            <w:u w:val="single"/>
            <w:lang w:eastAsia="pt-BR"/>
          </w:rPr>
          <w:t>(Incluído pelo Decreto nº 8.408, de 2015)</w:t>
        </w:r>
      </w:hyperlink>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36" w:name="art8"/>
      <w:bookmarkEnd w:id="36"/>
      <w:r w:rsidRPr="00E14BD3">
        <w:rPr>
          <w:rFonts w:ascii="Arial" w:eastAsia="Times New Roman" w:hAnsi="Arial" w:cs="Arial"/>
          <w:strike/>
          <w:color w:val="000000"/>
          <w:spacing w:val="-2"/>
          <w:sz w:val="20"/>
          <w:szCs w:val="20"/>
          <w:lang w:eastAsia="pt-BR"/>
        </w:rPr>
        <w:t>Art. 8º Os sítios na Internet dos órgãos e entidades deverão, em cumprimento às normas estabelecidas pelo Ministério do Planejamento, Orçamento e Gestão, atender aos seguintes requisitos, entre outros: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37" w:name="art8.0"/>
      <w:bookmarkEnd w:id="37"/>
      <w:r w:rsidRPr="00E14BD3">
        <w:rPr>
          <w:rFonts w:ascii="Arial" w:eastAsia="Times New Roman" w:hAnsi="Arial" w:cs="Arial"/>
          <w:color w:val="000000"/>
          <w:sz w:val="20"/>
          <w:szCs w:val="20"/>
          <w:lang w:eastAsia="pt-BR"/>
        </w:rPr>
        <w:t>Art. 8º Os sítios eletrônicos dos órgãos e das entidades, em cumprimento às normas estabelecidas pelo Ministério da Economia, atenderão aos seguintes requisitos, entre outros: </w:t>
      </w:r>
      <w:hyperlink r:id="rId33" w:anchor="art1" w:history="1">
        <w:r w:rsidRPr="00E14BD3">
          <w:rPr>
            <w:rFonts w:ascii="Arial" w:eastAsia="Times New Roman" w:hAnsi="Arial" w:cs="Arial"/>
            <w:color w:val="0000FF"/>
            <w:sz w:val="20"/>
            <w:szCs w:val="20"/>
            <w:u w:val="single"/>
            <w:lang w:eastAsia="pt-BR"/>
          </w:rPr>
          <w:t>(Redação dada pelo Decreto nº 9.690, de 2019)</w:t>
        </w:r>
      </w:hyperlink>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38" w:name="art8i"/>
      <w:bookmarkEnd w:id="38"/>
      <w:r w:rsidRPr="00E14BD3">
        <w:rPr>
          <w:rFonts w:ascii="Arial" w:eastAsia="Times New Roman" w:hAnsi="Arial" w:cs="Arial"/>
          <w:color w:val="000000"/>
          <w:spacing w:val="-2"/>
          <w:sz w:val="20"/>
          <w:szCs w:val="20"/>
          <w:lang w:eastAsia="pt-BR"/>
        </w:rPr>
        <w:t>I - conter formulário para pedido de acesso à informação;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39" w:name="art8ii"/>
      <w:bookmarkEnd w:id="39"/>
      <w:r w:rsidRPr="00E14BD3">
        <w:rPr>
          <w:rFonts w:ascii="Arial" w:eastAsia="Times New Roman" w:hAnsi="Arial" w:cs="Arial"/>
          <w:color w:val="000000"/>
          <w:spacing w:val="-2"/>
          <w:sz w:val="20"/>
          <w:szCs w:val="20"/>
          <w:lang w:eastAsia="pt-BR"/>
        </w:rPr>
        <w:t>II - conter ferramenta de pesquisa de conteúdo que permita o acesso à informação de forma objetiva, transparente, clara e em linguagem de fácil compreensão;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40" w:name="art8iii"/>
      <w:bookmarkEnd w:id="40"/>
      <w:r w:rsidRPr="00E14BD3">
        <w:rPr>
          <w:rFonts w:ascii="Arial" w:eastAsia="Times New Roman" w:hAnsi="Arial" w:cs="Arial"/>
          <w:color w:val="000000"/>
          <w:spacing w:val="-2"/>
          <w:sz w:val="20"/>
          <w:szCs w:val="20"/>
          <w:lang w:eastAsia="pt-BR"/>
        </w:rPr>
        <w:t>III - possibilitar gravação de relatórios em diversos formatos eletrônicos, inclusive abertos e não proprietários, tais como planilhas e texto, de modo a facilitar a análise das informações;</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41" w:name="art8iv"/>
      <w:bookmarkEnd w:id="41"/>
      <w:r w:rsidRPr="00E14BD3">
        <w:rPr>
          <w:rFonts w:ascii="Arial" w:eastAsia="Times New Roman" w:hAnsi="Arial" w:cs="Arial"/>
          <w:color w:val="000000"/>
          <w:spacing w:val="-2"/>
          <w:sz w:val="20"/>
          <w:szCs w:val="20"/>
          <w:lang w:eastAsia="pt-BR"/>
        </w:rPr>
        <w:lastRenderedPageBreak/>
        <w:t>IV - possibilitar acesso automatizado por sistemas externos em formatos abertos, estruturados e legíveis por máquina;</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42" w:name="art8v"/>
      <w:bookmarkEnd w:id="42"/>
      <w:r w:rsidRPr="00E14BD3">
        <w:rPr>
          <w:rFonts w:ascii="Arial" w:eastAsia="Times New Roman" w:hAnsi="Arial" w:cs="Arial"/>
          <w:color w:val="000000"/>
          <w:spacing w:val="-2"/>
          <w:sz w:val="20"/>
          <w:szCs w:val="20"/>
          <w:lang w:eastAsia="pt-BR"/>
        </w:rPr>
        <w:t>V - divulgar em detalhes os formatos utilizados para estruturação da informação;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43" w:name="art8vi"/>
      <w:bookmarkEnd w:id="43"/>
      <w:r w:rsidRPr="00E14BD3">
        <w:rPr>
          <w:rFonts w:ascii="Arial" w:eastAsia="Times New Roman" w:hAnsi="Arial" w:cs="Arial"/>
          <w:color w:val="000000"/>
          <w:spacing w:val="-2"/>
          <w:sz w:val="20"/>
          <w:szCs w:val="20"/>
          <w:lang w:eastAsia="pt-BR"/>
        </w:rPr>
        <w:t>VI - garantir autenticidade e integridade das informações disponíveis para acesso;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44" w:name="art8vii"/>
      <w:bookmarkEnd w:id="44"/>
      <w:r w:rsidRPr="00E14BD3">
        <w:rPr>
          <w:rFonts w:ascii="Arial" w:eastAsia="Times New Roman" w:hAnsi="Arial" w:cs="Arial"/>
          <w:color w:val="000000"/>
          <w:spacing w:val="-2"/>
          <w:sz w:val="20"/>
          <w:szCs w:val="20"/>
          <w:lang w:eastAsia="pt-BR"/>
        </w:rPr>
        <w:t>VII - indicar instruções que permitam ao requerente comunicar-se, por via eletrônica ou telefônica, com o órgão ou entidade; e</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45" w:name="art8viii"/>
      <w:bookmarkEnd w:id="45"/>
      <w:r w:rsidRPr="00E14BD3">
        <w:rPr>
          <w:rFonts w:ascii="Arial" w:eastAsia="Times New Roman" w:hAnsi="Arial" w:cs="Arial"/>
          <w:color w:val="000000"/>
          <w:spacing w:val="-2"/>
          <w:sz w:val="20"/>
          <w:szCs w:val="20"/>
          <w:lang w:eastAsia="pt-BR"/>
        </w:rPr>
        <w:t>VIII - garantir a acessibilidade de conteúdo para pessoas com deficiência.</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CAPÍTULO IV</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DA TRANSPARÊNCIA PASSIVA</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b/>
          <w:bCs/>
          <w:color w:val="000000"/>
          <w:spacing w:val="-2"/>
          <w:sz w:val="20"/>
          <w:szCs w:val="20"/>
          <w:lang w:eastAsia="pt-BR"/>
        </w:rPr>
        <w:t>Seção I</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b/>
          <w:bCs/>
          <w:color w:val="000000"/>
          <w:spacing w:val="-2"/>
          <w:sz w:val="20"/>
          <w:szCs w:val="20"/>
          <w:lang w:eastAsia="pt-BR"/>
        </w:rPr>
        <w:t>Do Serviço de Informação ao Cidadão</w:t>
      </w:r>
    </w:p>
    <w:p w:rsidR="00E14BD3" w:rsidRPr="00E14BD3" w:rsidRDefault="00E14BD3" w:rsidP="00E14BD3">
      <w:pPr>
        <w:spacing w:before="100" w:beforeAutospacing="1" w:after="40" w:line="240" w:lineRule="auto"/>
        <w:ind w:firstLine="567"/>
        <w:jc w:val="both"/>
        <w:rPr>
          <w:rFonts w:ascii="Arial" w:eastAsia="Times New Roman" w:hAnsi="Arial" w:cs="Arial"/>
          <w:color w:val="000000"/>
          <w:sz w:val="20"/>
          <w:szCs w:val="20"/>
          <w:lang w:eastAsia="pt-BR"/>
        </w:rPr>
      </w:pPr>
      <w:bookmarkStart w:id="46" w:name="art9"/>
      <w:bookmarkEnd w:id="46"/>
      <w:r w:rsidRPr="00E14BD3">
        <w:rPr>
          <w:rFonts w:ascii="Arial" w:eastAsia="Times New Roman" w:hAnsi="Arial" w:cs="Arial"/>
          <w:color w:val="000000"/>
          <w:spacing w:val="-2"/>
          <w:sz w:val="20"/>
          <w:szCs w:val="20"/>
          <w:lang w:eastAsia="pt-BR"/>
        </w:rPr>
        <w:t>Art. 9º Os órgãos e entidades deverão criar Serviço de Informações ao Cidadão - SIC, com o objetivo de:</w:t>
      </w:r>
    </w:p>
    <w:p w:rsidR="00E14BD3" w:rsidRPr="00E14BD3" w:rsidRDefault="00E14BD3" w:rsidP="00E14BD3">
      <w:pPr>
        <w:spacing w:before="100" w:beforeAutospacing="1" w:after="4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 - atender e orientar o público quanto ao acesso à informação;</w:t>
      </w:r>
    </w:p>
    <w:p w:rsidR="00E14BD3" w:rsidRPr="00E14BD3" w:rsidRDefault="00E14BD3" w:rsidP="00E14BD3">
      <w:pPr>
        <w:spacing w:before="100" w:beforeAutospacing="1" w:after="4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 - informar sobre a tramitação de documentos nas unidades; e</w:t>
      </w:r>
    </w:p>
    <w:p w:rsidR="00E14BD3" w:rsidRPr="00E14BD3" w:rsidRDefault="00E14BD3" w:rsidP="00E14BD3">
      <w:pPr>
        <w:spacing w:before="100" w:beforeAutospacing="1" w:after="4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III - receber e registrar pedidos de acesso à informação.</w:t>
      </w:r>
    </w:p>
    <w:p w:rsidR="00E14BD3" w:rsidRPr="00E14BD3" w:rsidRDefault="00E14BD3" w:rsidP="00E14BD3">
      <w:pPr>
        <w:spacing w:before="100" w:beforeAutospacing="1" w:after="4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Parágrafo único. Compete ao SIC:</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 - o recebimento do pedido de acesso e, sempre que possível, o fornecimento imediato da informação;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 - o registro do pedido de acesso em sistema eletrônico específico e a entrega de número do protocolo, que conterá a data de apresentação do pedido; e</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III - o encaminhamento do pedido recebido e registrado à unidade responsável pelo fornecimento da informação, quando couber.</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47" w:name="art10"/>
      <w:bookmarkEnd w:id="47"/>
      <w:r w:rsidRPr="00E14BD3">
        <w:rPr>
          <w:rFonts w:ascii="Arial" w:eastAsia="Times New Roman" w:hAnsi="Arial" w:cs="Arial"/>
          <w:color w:val="000000"/>
          <w:spacing w:val="-2"/>
          <w:sz w:val="20"/>
          <w:szCs w:val="20"/>
          <w:lang w:eastAsia="pt-BR"/>
        </w:rPr>
        <w:t>Art. 10. O SIC será instalado em unidade física identificada, de fácil acesso e aberta ao público.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1º Nas unidades descentralizadas em que não houver SIC será oferecido serviço de recebimento e registro dos pedidos de acesso à informação.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2º Se a unidade descentralizada não detiver a informação, o pedido será encaminhado ao SIC do órgão ou entidade central, que comunicará ao requerente o número do protocolo e a data de recebimento do pedido, a partir da qual se inicia o prazo de resposta.</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b/>
          <w:bCs/>
          <w:color w:val="000000"/>
          <w:spacing w:val="-2"/>
          <w:sz w:val="20"/>
          <w:szCs w:val="20"/>
          <w:lang w:eastAsia="pt-BR"/>
        </w:rPr>
        <w:t>Seção II</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b/>
          <w:bCs/>
          <w:color w:val="000000"/>
          <w:spacing w:val="-2"/>
          <w:sz w:val="20"/>
          <w:szCs w:val="20"/>
          <w:lang w:eastAsia="pt-BR"/>
        </w:rPr>
        <w:t>Do Pedido de Acesso à Informação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48" w:name="art11"/>
      <w:bookmarkEnd w:id="48"/>
      <w:r w:rsidRPr="00E14BD3">
        <w:rPr>
          <w:rFonts w:ascii="Arial" w:eastAsia="Times New Roman" w:hAnsi="Arial" w:cs="Arial"/>
          <w:color w:val="000000"/>
          <w:spacing w:val="-2"/>
          <w:sz w:val="20"/>
          <w:szCs w:val="20"/>
          <w:lang w:eastAsia="pt-BR"/>
        </w:rPr>
        <w:t>Art. 11. Qualquer pessoa, natural ou jurídica, poderá formular pedido de acesso à informação.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lastRenderedPageBreak/>
        <w:t>§ 1º O pedido será apresentado em formulário padrão, disponibilizado em meio eletrônico e físico, no sítio na Internet e no SIC dos órgãos e entidades.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2º O prazo de resposta será contado a partir da data de apresentação do pedido ao SIC.</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3º É facultado aos órgãos e entidades o recebimento de pedidos de acesso à informação por qualquer outro meio legítimo, como contato telefônico, correspondência eletrônica ou física, desde que atendidos os requisitos do art. 12.</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4º Na hipótese do § 3º , será enviada ao requerente comunicação com o número de protocolo e a data do recebimento do pedido pelo SIC, a partir da qual se inicia o prazo de resposta.</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49" w:name="art12"/>
      <w:bookmarkEnd w:id="49"/>
      <w:r w:rsidRPr="00E14BD3">
        <w:rPr>
          <w:rFonts w:ascii="Arial" w:eastAsia="Times New Roman" w:hAnsi="Arial" w:cs="Arial"/>
          <w:color w:val="000000"/>
          <w:spacing w:val="-2"/>
          <w:sz w:val="20"/>
          <w:szCs w:val="20"/>
          <w:lang w:eastAsia="pt-BR"/>
        </w:rPr>
        <w:t>Art. 12. O pedido de acesso à informação deverá conter:</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 - nome do requerente;</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 - número de documento de identificação válido;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III - especificação, de forma clara e precisa, da informação requerida; e</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IV - endereço físico ou eletrônico do requerente, para recebimento de comunicações ou da informação requerida.</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50" w:name="art13"/>
      <w:bookmarkEnd w:id="50"/>
      <w:r w:rsidRPr="00E14BD3">
        <w:rPr>
          <w:rFonts w:ascii="Arial" w:eastAsia="Times New Roman" w:hAnsi="Arial" w:cs="Arial"/>
          <w:color w:val="000000"/>
          <w:spacing w:val="-2"/>
          <w:sz w:val="20"/>
          <w:szCs w:val="20"/>
          <w:lang w:eastAsia="pt-BR"/>
        </w:rPr>
        <w:t>Art. 13. Não serão atendidos pedidos de acesso à informação: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 - genéricos;</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 - desproporcionais ou desarrazoados; ou</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III - que exijam trabalhos adicionais de análise, interpretação ou consolidação de dados e informações, ou serviço de produção ou tratamento de dados que não seja de competência do órgão ou entidade.</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Parágrafo único. Na hipótese do inciso III do </w:t>
      </w:r>
      <w:r w:rsidRPr="00E14BD3">
        <w:rPr>
          <w:rFonts w:ascii="Arial" w:eastAsia="Times New Roman" w:hAnsi="Arial" w:cs="Arial"/>
          <w:b/>
          <w:bCs/>
          <w:color w:val="000000"/>
          <w:spacing w:val="-2"/>
          <w:sz w:val="20"/>
          <w:szCs w:val="20"/>
          <w:lang w:eastAsia="pt-BR"/>
        </w:rPr>
        <w:t>caput, </w:t>
      </w:r>
      <w:r w:rsidRPr="00E14BD3">
        <w:rPr>
          <w:rFonts w:ascii="Arial" w:eastAsia="Times New Roman" w:hAnsi="Arial" w:cs="Arial"/>
          <w:color w:val="000000"/>
          <w:spacing w:val="-2"/>
          <w:sz w:val="20"/>
          <w:szCs w:val="20"/>
          <w:lang w:eastAsia="pt-BR"/>
        </w:rPr>
        <w:t>o órgão ou entidade deverá, caso tenha conhecimento, indicar o local onde se encontram as informações a partir das quais o requerente poderá realizar a interpretação, consolidação ou tratamento de dados.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51" w:name="art14"/>
      <w:bookmarkEnd w:id="51"/>
      <w:r w:rsidRPr="00E14BD3">
        <w:rPr>
          <w:rFonts w:ascii="Arial" w:eastAsia="Times New Roman" w:hAnsi="Arial" w:cs="Arial"/>
          <w:color w:val="000000"/>
          <w:spacing w:val="-2"/>
          <w:sz w:val="20"/>
          <w:szCs w:val="20"/>
          <w:lang w:eastAsia="pt-BR"/>
        </w:rPr>
        <w:t>Art. 14. São vedadas exigências relativas aos motivos do pedido de acesso à informação.</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b/>
          <w:bCs/>
          <w:color w:val="000000"/>
          <w:spacing w:val="-2"/>
          <w:sz w:val="20"/>
          <w:szCs w:val="20"/>
          <w:lang w:eastAsia="pt-BR"/>
        </w:rPr>
        <w:t>Seção III</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b/>
          <w:bCs/>
          <w:color w:val="000000"/>
          <w:spacing w:val="-2"/>
          <w:sz w:val="20"/>
          <w:szCs w:val="20"/>
          <w:lang w:eastAsia="pt-BR"/>
        </w:rPr>
        <w:t>Do Procedimento de Acesso à Informação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52" w:name="art15"/>
      <w:bookmarkEnd w:id="52"/>
      <w:r w:rsidRPr="00E14BD3">
        <w:rPr>
          <w:rFonts w:ascii="Arial" w:eastAsia="Times New Roman" w:hAnsi="Arial" w:cs="Arial"/>
          <w:color w:val="000000"/>
          <w:spacing w:val="-2"/>
          <w:sz w:val="20"/>
          <w:szCs w:val="20"/>
          <w:lang w:eastAsia="pt-BR"/>
        </w:rPr>
        <w:t>Art. 15. Recebido o pedido e estando a informação disponível, o acesso será imediato.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1º Caso não seja possível o acesso imediato, o órgão ou entidade deverá, no prazo de até vinte dias:</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 - enviar a informação ao endereço físico ou eletrônico informado;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 - comunicar data, local e modo para realizar consulta à informação, efetuar reprodução ou obter certidão relativa à informação;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III - comunicar que não possui a informação ou que não tem conhecimento de sua existência;</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lastRenderedPageBreak/>
        <w:t>IV - indicar, caso tenha conhecimento, o órgão ou entidade responsável pela informação ou que a detenha; ou</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V - indicar as razões da negativa, total ou parcial, do acesso.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2º Nas hipóteses em que o pedido de acesso demandar manuseio de grande volume de documentos, ou a movimentação do documento puder comprometer sua regular tramitação, será adotada a medida prevista no inciso II do § 1º .</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3º Quando a manipulação puder prejudicar a integridade da informação ou do documento, o órgão ou entidade deverá indicar data, local e modo para consulta, ou disponibilizar cópia, com certificação de que confere com o original.</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4º Na impossibilidade de obtenção de cópia de que trata o § 3º , o requerente poderá solicitar que, às suas expensas e sob supervisão de servidor público, a reprodução seja feita por outro meio que não ponha em risco a integridade do documento original.</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Art. 16. O prazo para resposta do pedido poderá ser prorrogado por dez dias, mediante justificativa encaminhada ao requerente antes do término do prazo inicial de vinte dias.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Art. 17. Caso a informação esteja disponível ao público em formato impresso, eletrônico ou em outro meio de acesso universal, o órgão ou entidade deverá orientar o requerente quanto ao local e modo para consultar, obter ou reproduzir a informação.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Parágrafo único. Na hipótese do </w:t>
      </w:r>
      <w:r w:rsidRPr="00E14BD3">
        <w:rPr>
          <w:rFonts w:ascii="Arial" w:eastAsia="Times New Roman" w:hAnsi="Arial" w:cs="Arial"/>
          <w:b/>
          <w:bCs/>
          <w:color w:val="000000"/>
          <w:spacing w:val="-2"/>
          <w:sz w:val="20"/>
          <w:szCs w:val="20"/>
          <w:lang w:eastAsia="pt-BR"/>
        </w:rPr>
        <w:t>caput </w:t>
      </w:r>
      <w:r w:rsidRPr="00E14BD3">
        <w:rPr>
          <w:rFonts w:ascii="Arial" w:eastAsia="Times New Roman" w:hAnsi="Arial" w:cs="Arial"/>
          <w:color w:val="000000"/>
          <w:spacing w:val="-2"/>
          <w:sz w:val="20"/>
          <w:szCs w:val="20"/>
          <w:lang w:eastAsia="pt-BR"/>
        </w:rPr>
        <w:t>o órgão ou entidade desobriga-se do fornecimento direto da informação, salvo se o requerente declarar não dispor de meios para consultar, obter ou reproduzir a informação.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Art. 18. Quando o fornecimento da informação implicar reprodução de documentos, o órgão ou entidade, observado o prazo de resposta ao pedido, disponibilizará ao requerente Guia de Recolhimento da União - GRU ou documento equivalente, para pagamento dos custos dos serviços e dos materiais utilizados.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Parágrafo único. A reprodução de documentos ocorrerá no prazo de dez dias, contado da comprovação do pagamento pelo requerente ou da entrega de declaração de pobreza por ele firmada, nos termos da </w:t>
      </w:r>
      <w:hyperlink r:id="rId34" w:history="1">
        <w:r w:rsidRPr="00E14BD3">
          <w:rPr>
            <w:rFonts w:ascii="Arial" w:eastAsia="Times New Roman" w:hAnsi="Arial" w:cs="Arial"/>
            <w:color w:val="0000FF"/>
            <w:spacing w:val="-2"/>
            <w:sz w:val="20"/>
            <w:szCs w:val="20"/>
            <w:u w:val="single"/>
            <w:lang w:eastAsia="pt-BR"/>
          </w:rPr>
          <w:t>Lei nº 7.115, de 1983, </w:t>
        </w:r>
      </w:hyperlink>
      <w:r w:rsidRPr="00E14BD3">
        <w:rPr>
          <w:rFonts w:ascii="Arial" w:eastAsia="Times New Roman" w:hAnsi="Arial" w:cs="Arial"/>
          <w:color w:val="000000"/>
          <w:spacing w:val="-2"/>
          <w:sz w:val="20"/>
          <w:szCs w:val="20"/>
          <w:lang w:eastAsia="pt-BR"/>
        </w:rPr>
        <w:t>ressalvadas hipóteses justificadas em que, devido ao volume ou ao estado dos documentos, a reprodução demande prazo superior.</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Art. 19. Negado o pedido de acesso à informação, será enviada ao requerente, no prazo de resposta, comunicação com:</w:t>
      </w:r>
    </w:p>
    <w:p w:rsidR="00E14BD3" w:rsidRPr="00E14BD3" w:rsidRDefault="00E14BD3" w:rsidP="00E14BD3">
      <w:pPr>
        <w:spacing w:before="100" w:beforeAutospacing="1" w:after="8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 - razões da negativa de acesso e seu fundamento legal;</w:t>
      </w:r>
    </w:p>
    <w:p w:rsidR="00E14BD3" w:rsidRPr="00E14BD3" w:rsidRDefault="00E14BD3" w:rsidP="00E14BD3">
      <w:pPr>
        <w:spacing w:before="100" w:beforeAutospacing="1" w:after="8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 - possibilidade e prazo de recurso, com indicação da autoridade que o apreciará; e</w:t>
      </w:r>
    </w:p>
    <w:p w:rsidR="00E14BD3" w:rsidRPr="00E14BD3" w:rsidRDefault="00E14BD3" w:rsidP="00E14BD3">
      <w:pPr>
        <w:spacing w:before="100" w:beforeAutospacing="1" w:after="8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III - possibilidade de apresentação de pedido de desclassificação da informação, quando for o caso, com indicação da autoridade classificadora que o apreciará.</w:t>
      </w:r>
    </w:p>
    <w:p w:rsidR="00E14BD3" w:rsidRPr="00E14BD3" w:rsidRDefault="00E14BD3" w:rsidP="00E14BD3">
      <w:pPr>
        <w:spacing w:before="100" w:beforeAutospacing="1" w:after="8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§1º As razões de negativa de acesso a informação classificada indicarão o fundamento legal da classificação, a autoridade que a classificou e o código de indexação do documento classificado.</w:t>
      </w:r>
    </w:p>
    <w:p w:rsidR="00E14BD3" w:rsidRPr="00E14BD3" w:rsidRDefault="00E14BD3" w:rsidP="00E14BD3">
      <w:pPr>
        <w:spacing w:before="100" w:beforeAutospacing="1" w:after="8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2º </w:t>
      </w:r>
      <w:r w:rsidRPr="00E14BD3">
        <w:rPr>
          <w:rFonts w:ascii="Arial" w:eastAsia="Times New Roman" w:hAnsi="Arial" w:cs="Arial"/>
          <w:color w:val="000000"/>
          <w:sz w:val="20"/>
          <w:szCs w:val="20"/>
          <w:lang w:eastAsia="pt-BR"/>
        </w:rPr>
        <w:t>Os órgãos e entidades disponibilizarão formulário padrão para apresentação de recurso e de pedido de desclassificação.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lastRenderedPageBreak/>
        <w:t>Art. 20. O acesso a documento preparatório ou informação nele contida, utilizados como fundamento de tomada de decisão ou de ato administrativo, será assegurado a partir da edição do ato ou decisão.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Parágrafo único. O Ministério da Fazenda e o Banco Central do Brasil classificarão os documentos que embasarem decisões de política econômica, tais como fiscal, tributária, monetária e regulatória.</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b/>
          <w:bCs/>
          <w:color w:val="000000"/>
          <w:spacing w:val="-2"/>
          <w:sz w:val="20"/>
          <w:szCs w:val="20"/>
          <w:lang w:eastAsia="pt-BR"/>
        </w:rPr>
        <w:t>Seção IV</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b/>
          <w:bCs/>
          <w:color w:val="000000"/>
          <w:spacing w:val="-2"/>
          <w:sz w:val="20"/>
          <w:szCs w:val="20"/>
          <w:lang w:eastAsia="pt-BR"/>
        </w:rPr>
        <w:t>Dos Recursos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z w:val="20"/>
          <w:szCs w:val="20"/>
          <w:lang w:eastAsia="pt-BR"/>
        </w:rPr>
        <w:t>Art. 21. No caso de negativa de acesso à informação ou de não fornecimento das razões da negativa do acesso, poderá o requerente apresentar recurso no prazo de dez dias, contado da ciência da decisão, à autoridade hierarquicamente superior à que adotou a decisão, que deverá apreciá-lo no prazo de cinco dias, contado da sua apresentação.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53" w:name="art21p"/>
      <w:bookmarkEnd w:id="53"/>
      <w:r w:rsidRPr="00E14BD3">
        <w:rPr>
          <w:rFonts w:ascii="Arial" w:eastAsia="Times New Roman" w:hAnsi="Arial" w:cs="Arial"/>
          <w:color w:val="000000"/>
          <w:sz w:val="20"/>
          <w:szCs w:val="20"/>
          <w:lang w:eastAsia="pt-BR"/>
        </w:rPr>
        <w:t>Parágrafo único. Desprovido o recurso de que trata o </w:t>
      </w:r>
      <w:r w:rsidRPr="00E14BD3">
        <w:rPr>
          <w:rFonts w:ascii="Arial" w:eastAsia="Times New Roman" w:hAnsi="Arial" w:cs="Arial"/>
          <w:b/>
          <w:bCs/>
          <w:color w:val="000000"/>
          <w:sz w:val="20"/>
          <w:szCs w:val="20"/>
          <w:lang w:eastAsia="pt-BR"/>
        </w:rPr>
        <w:t>caput, </w:t>
      </w:r>
      <w:r w:rsidRPr="00E14BD3">
        <w:rPr>
          <w:rFonts w:ascii="Arial" w:eastAsia="Times New Roman" w:hAnsi="Arial" w:cs="Arial"/>
          <w:color w:val="000000"/>
          <w:sz w:val="20"/>
          <w:szCs w:val="20"/>
          <w:lang w:eastAsia="pt-BR"/>
        </w:rPr>
        <w:t>poderá o requerente apresentar recurso no prazo de dez dias, contado da ciência da decisão, à autoridade máxima do órgão ou entidade, que deverá se manifestar em cinco dias contados do recebimento do recurso.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z w:val="20"/>
          <w:szCs w:val="20"/>
          <w:lang w:eastAsia="pt-BR"/>
        </w:rPr>
        <w:t>Art. 22. No caso de omissão de resposta ao pedido de acesso à informação, o requerente poderá apresentar reclamação no prazo de dez dias à autoridade de monitoramento de que trata o </w:t>
      </w:r>
      <w:hyperlink r:id="rId35" w:anchor="art40" w:history="1">
        <w:r w:rsidRPr="00E14BD3">
          <w:rPr>
            <w:rFonts w:ascii="Arial" w:eastAsia="Times New Roman" w:hAnsi="Arial" w:cs="Arial"/>
            <w:color w:val="0000FF"/>
            <w:sz w:val="20"/>
            <w:szCs w:val="20"/>
            <w:u w:val="single"/>
            <w:lang w:eastAsia="pt-BR"/>
          </w:rPr>
          <w:t>art. 40 da Lei nº 12.527, de 2011, </w:t>
        </w:r>
      </w:hyperlink>
      <w:r w:rsidRPr="00E14BD3">
        <w:rPr>
          <w:rFonts w:ascii="Arial" w:eastAsia="Times New Roman" w:hAnsi="Arial" w:cs="Arial"/>
          <w:color w:val="000000"/>
          <w:sz w:val="20"/>
          <w:szCs w:val="20"/>
          <w:lang w:eastAsia="pt-BR"/>
        </w:rPr>
        <w:t>que deverá se manifestar no prazo de cinco dias, contado do recebimento da reclamação.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z w:val="20"/>
          <w:szCs w:val="20"/>
          <w:lang w:eastAsia="pt-BR"/>
        </w:rPr>
        <w:t>§ 1º O prazo para apresentar reclamação começará trinta dias após a apresentação do pedido.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z w:val="20"/>
          <w:szCs w:val="20"/>
          <w:lang w:eastAsia="pt-BR"/>
        </w:rPr>
        <w:t>§ 2º A autoridade máxima do órgão ou entidade poderá designar outra autoridade que lhe seja diretamente subordinada como responsável pelo recebimento e apreciação da reclamação.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54" w:name="art23"/>
      <w:bookmarkEnd w:id="54"/>
      <w:r w:rsidRPr="00E14BD3">
        <w:rPr>
          <w:rFonts w:ascii="Arial" w:eastAsia="Times New Roman" w:hAnsi="Arial" w:cs="Arial"/>
          <w:color w:val="000000"/>
          <w:sz w:val="20"/>
          <w:szCs w:val="20"/>
          <w:lang w:eastAsia="pt-BR"/>
        </w:rPr>
        <w:t>Art. 23. Desprovido o recurso de que trata o parágrafo único do art. 21 ou infrutífera a reclamação de que trata o art. 22, poderá o requerente apresentar recurso no prazo de dez dias, contado da ciência da decisão, à Controladoria-Geral da União, que deverá se manifestar no prazo de cinco dias, contado do recebimento do recurso.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z w:val="20"/>
          <w:szCs w:val="20"/>
          <w:lang w:eastAsia="pt-BR"/>
        </w:rPr>
        <w:t>§ 1º A Controladoria-Geral da União poderá determinar que o órgão ou entidade preste esclarecimentos.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z w:val="20"/>
          <w:szCs w:val="20"/>
          <w:lang w:eastAsia="pt-BR"/>
        </w:rPr>
        <w:t>§ 2º Provido o recurso, a Controladoria-Geral da União fixará prazo para o cumprimento da decisão pelo órgão ou entidade.</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55" w:name="art24"/>
      <w:bookmarkEnd w:id="55"/>
      <w:r w:rsidRPr="00E14BD3">
        <w:rPr>
          <w:rFonts w:ascii="Arial" w:eastAsia="Times New Roman" w:hAnsi="Arial" w:cs="Arial"/>
          <w:color w:val="000000"/>
          <w:sz w:val="20"/>
          <w:szCs w:val="20"/>
          <w:lang w:eastAsia="pt-BR"/>
        </w:rPr>
        <w:t>Art. 24. No caso de negativa de acesso à informação, ou às razões da negativa do acesso de que trata o </w:t>
      </w:r>
      <w:r w:rsidRPr="00E14BD3">
        <w:rPr>
          <w:rFonts w:ascii="Arial" w:eastAsia="Times New Roman" w:hAnsi="Arial" w:cs="Arial"/>
          <w:b/>
          <w:bCs/>
          <w:color w:val="000000"/>
          <w:sz w:val="20"/>
          <w:szCs w:val="20"/>
          <w:lang w:eastAsia="pt-BR"/>
        </w:rPr>
        <w:t>caput </w:t>
      </w:r>
      <w:r w:rsidRPr="00E14BD3">
        <w:rPr>
          <w:rFonts w:ascii="Arial" w:eastAsia="Times New Roman" w:hAnsi="Arial" w:cs="Arial"/>
          <w:color w:val="000000"/>
          <w:sz w:val="20"/>
          <w:szCs w:val="20"/>
          <w:lang w:eastAsia="pt-BR"/>
        </w:rPr>
        <w:t>do art. 21, desprovido o recurso pela Controladoria-Geral da União, o requerente poderá apresentar, no prazo de dez dias, contado da ciência da decisão, recurso à Comissão Mista de Reavaliação de Informações, observados os procedimentos previstos no Capítulo VI.</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CAPÍTULO V</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DAS INFORMAÇÕES CLASSIFICADAS EM GRAU DE SIGILO</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b/>
          <w:bCs/>
          <w:color w:val="000000"/>
          <w:spacing w:val="-2"/>
          <w:sz w:val="20"/>
          <w:szCs w:val="20"/>
          <w:lang w:eastAsia="pt-BR"/>
        </w:rPr>
        <w:t>Seção I</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b/>
          <w:bCs/>
          <w:color w:val="000000"/>
          <w:spacing w:val="-2"/>
          <w:sz w:val="20"/>
          <w:szCs w:val="20"/>
          <w:lang w:eastAsia="pt-BR"/>
        </w:rPr>
        <w:lastRenderedPageBreak/>
        <w:t>Da Classificação de Informações quanto ao Grau e Prazos de Sigilo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56" w:name="art25"/>
      <w:bookmarkEnd w:id="56"/>
      <w:r w:rsidRPr="00E14BD3">
        <w:rPr>
          <w:rFonts w:ascii="Arial" w:eastAsia="Times New Roman" w:hAnsi="Arial" w:cs="Arial"/>
          <w:color w:val="000000"/>
          <w:spacing w:val="-2"/>
          <w:sz w:val="20"/>
          <w:szCs w:val="20"/>
          <w:lang w:eastAsia="pt-BR"/>
        </w:rPr>
        <w:t>Art. 25. São passíveis de classificação as informações consideradas imprescindíveis à segurança da sociedade ou do Estado, cuja divulgação ou acesso irrestrito possam:</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 - pôr em risco a defesa e a soberania nacionais ou a integridade do território nacional;</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 - prejudicar ou pôr em risco a condução de negociações ou as relações internacionais do País;</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III - prejudicar ou pôr em risco informações fornecidas em caráter sigiloso por outros Estados e organismos internacionais;</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IV - pôr em risco a vida, a segurança ou a saúde da população;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V - oferecer elevado risco à estabilidade financeira, econômica ou monetária do País;</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VI - prejudicar ou causar risco a planos ou operações estratégicos das Forças Armadas;</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VII - prejudicar ou causar risco a projetos de pesquisa e desenvolvimento científico ou tecnológico, assim como a sistemas, bens, instalações ou áreas de interesse estratégico nacional, observado o disposto no inciso II do </w:t>
      </w:r>
      <w:r w:rsidRPr="00E14BD3">
        <w:rPr>
          <w:rFonts w:ascii="Arial" w:eastAsia="Times New Roman" w:hAnsi="Arial" w:cs="Arial"/>
          <w:b/>
          <w:bCs/>
          <w:color w:val="000000"/>
          <w:spacing w:val="-2"/>
          <w:sz w:val="20"/>
          <w:szCs w:val="20"/>
          <w:lang w:eastAsia="pt-BR"/>
        </w:rPr>
        <w:t>caput </w:t>
      </w:r>
      <w:r w:rsidRPr="00E14BD3">
        <w:rPr>
          <w:rFonts w:ascii="Arial" w:eastAsia="Times New Roman" w:hAnsi="Arial" w:cs="Arial"/>
          <w:color w:val="000000"/>
          <w:spacing w:val="-2"/>
          <w:sz w:val="20"/>
          <w:szCs w:val="20"/>
          <w:lang w:eastAsia="pt-BR"/>
        </w:rPr>
        <w:t>do art. 6º ;</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VIII - pôr em risco a segurança de instituições ou de altas autoridades nacionais ou estrangeiras e seus familiares; ou</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IX - comprometer atividades de inteligência, de investigação ou de fiscalização em andamento, relacionadas com prevenção ou repressão de infrações.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57" w:name="art26"/>
      <w:bookmarkEnd w:id="57"/>
      <w:r w:rsidRPr="00E14BD3">
        <w:rPr>
          <w:rFonts w:ascii="Arial" w:eastAsia="Times New Roman" w:hAnsi="Arial" w:cs="Arial"/>
          <w:color w:val="000000"/>
          <w:spacing w:val="-2"/>
          <w:sz w:val="20"/>
          <w:szCs w:val="20"/>
          <w:lang w:eastAsia="pt-BR"/>
        </w:rPr>
        <w:t>Art. 26. A informação em poder dos órgãos e entidades, observado o seu teor e em razão de sua imprescindibilidade à segurança da sociedade ou do Estado, poderá ser classificada no grau ultrassecreto, secreto ou reservado.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58" w:name="art27"/>
      <w:bookmarkEnd w:id="58"/>
      <w:r w:rsidRPr="00E14BD3">
        <w:rPr>
          <w:rFonts w:ascii="Arial" w:eastAsia="Times New Roman" w:hAnsi="Arial" w:cs="Arial"/>
          <w:color w:val="000000"/>
          <w:spacing w:val="-2"/>
          <w:sz w:val="20"/>
          <w:szCs w:val="20"/>
          <w:lang w:eastAsia="pt-BR"/>
        </w:rPr>
        <w:t>Art. 27. Para a classificação da informação em grau de sigilo, deverá ser observado o interesse público da informação e utilizado o critério menos restritivo possível, considerados: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 - a gravidade do risco ou dano à segurança da sociedade e do Estado; e</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 - o prazo máximo de classificação em grau de sigilo ou o evento que defina seu termo final.</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59" w:name="art28"/>
      <w:bookmarkEnd w:id="59"/>
      <w:r w:rsidRPr="00E14BD3">
        <w:rPr>
          <w:rFonts w:ascii="Arial" w:eastAsia="Times New Roman" w:hAnsi="Arial" w:cs="Arial"/>
          <w:color w:val="000000"/>
          <w:spacing w:val="-2"/>
          <w:sz w:val="20"/>
          <w:szCs w:val="20"/>
          <w:lang w:eastAsia="pt-BR"/>
        </w:rPr>
        <w:t>Art. 28. Os prazos máximos de classificação são os seguintes: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 - grau ultrassecreto: vinte e cinco anos;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 - grau secreto: quinze anos; e</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III - grau reservado: cinco anos.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Parágrafo único. Poderá ser estabelecida como termo final de restrição de acesso a ocorrência de determinado evento, observados os prazos máximos de classificação.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60" w:name="art29"/>
      <w:bookmarkEnd w:id="60"/>
      <w:r w:rsidRPr="00E14BD3">
        <w:rPr>
          <w:rFonts w:ascii="Arial" w:eastAsia="Times New Roman" w:hAnsi="Arial" w:cs="Arial"/>
          <w:color w:val="000000"/>
          <w:spacing w:val="-2"/>
          <w:sz w:val="20"/>
          <w:szCs w:val="20"/>
          <w:lang w:eastAsia="pt-BR"/>
        </w:rPr>
        <w:t>Art. 29. As informações que puderem colocar em risco a segurança do Presidente da República, Vice-Presidente e seus cônjuges e filhos serão classificadas no grau reservado e ficarão sob sigilo até o término do mandato em exercício ou do último mandato, em caso de reeleição.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61" w:name="art30"/>
      <w:bookmarkEnd w:id="61"/>
      <w:r w:rsidRPr="00E14BD3">
        <w:rPr>
          <w:rFonts w:ascii="Arial" w:eastAsia="Times New Roman" w:hAnsi="Arial" w:cs="Arial"/>
          <w:color w:val="000000"/>
          <w:spacing w:val="-2"/>
          <w:sz w:val="20"/>
          <w:szCs w:val="20"/>
          <w:lang w:eastAsia="pt-BR"/>
        </w:rPr>
        <w:lastRenderedPageBreak/>
        <w:t>Art. 30. A classificação de informação é de competência:</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62" w:name="art30i"/>
      <w:bookmarkEnd w:id="62"/>
      <w:r w:rsidRPr="00E14BD3">
        <w:rPr>
          <w:rFonts w:ascii="Arial" w:eastAsia="Times New Roman" w:hAnsi="Arial" w:cs="Arial"/>
          <w:color w:val="000000"/>
          <w:spacing w:val="-2"/>
          <w:sz w:val="20"/>
          <w:szCs w:val="20"/>
          <w:lang w:eastAsia="pt-BR"/>
        </w:rPr>
        <w:t>I - no grau ultrassecreto, das seguintes autoridades: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63" w:name="art30ia"/>
      <w:bookmarkEnd w:id="63"/>
      <w:r w:rsidRPr="00E14BD3">
        <w:rPr>
          <w:rFonts w:ascii="Arial" w:eastAsia="Times New Roman" w:hAnsi="Arial" w:cs="Arial"/>
          <w:color w:val="000000"/>
          <w:spacing w:val="-2"/>
          <w:sz w:val="20"/>
          <w:szCs w:val="20"/>
          <w:lang w:eastAsia="pt-BR"/>
        </w:rPr>
        <w:t>a) Presidente da República;</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64" w:name="art30ib"/>
      <w:bookmarkEnd w:id="64"/>
      <w:r w:rsidRPr="00E14BD3">
        <w:rPr>
          <w:rFonts w:ascii="Arial" w:eastAsia="Times New Roman" w:hAnsi="Arial" w:cs="Arial"/>
          <w:color w:val="000000"/>
          <w:spacing w:val="-2"/>
          <w:sz w:val="20"/>
          <w:szCs w:val="20"/>
          <w:lang w:eastAsia="pt-BR"/>
        </w:rPr>
        <w:t>b) Vice-Presidente da República;</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65" w:name="art30ic"/>
      <w:bookmarkEnd w:id="65"/>
      <w:r w:rsidRPr="00E14BD3">
        <w:rPr>
          <w:rFonts w:ascii="Arial" w:eastAsia="Times New Roman" w:hAnsi="Arial" w:cs="Arial"/>
          <w:color w:val="000000"/>
          <w:spacing w:val="-2"/>
          <w:sz w:val="20"/>
          <w:szCs w:val="20"/>
          <w:lang w:eastAsia="pt-BR"/>
        </w:rPr>
        <w:t>c) Ministros de Estado e autoridades com as mesmas prerrogativas;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66" w:name="art30id"/>
      <w:bookmarkEnd w:id="66"/>
      <w:r w:rsidRPr="00E14BD3">
        <w:rPr>
          <w:rFonts w:ascii="Arial" w:eastAsia="Times New Roman" w:hAnsi="Arial" w:cs="Arial"/>
          <w:color w:val="000000"/>
          <w:spacing w:val="-2"/>
          <w:sz w:val="20"/>
          <w:szCs w:val="20"/>
          <w:lang w:eastAsia="pt-BR"/>
        </w:rPr>
        <w:t>d) Comandantes da Marinha, do Exército, da Aeronáutica; e</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67" w:name="art30ie"/>
      <w:bookmarkEnd w:id="67"/>
      <w:r w:rsidRPr="00E14BD3">
        <w:rPr>
          <w:rFonts w:ascii="Arial" w:eastAsia="Times New Roman" w:hAnsi="Arial" w:cs="Arial"/>
          <w:color w:val="000000"/>
          <w:spacing w:val="-2"/>
          <w:sz w:val="20"/>
          <w:szCs w:val="20"/>
          <w:lang w:eastAsia="pt-BR"/>
        </w:rPr>
        <w:t>e) Chefes de Missões Diplomáticas e Consulares permanentes no exterior;</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68" w:name="art30ii"/>
      <w:bookmarkEnd w:id="68"/>
      <w:r w:rsidRPr="00E14BD3">
        <w:rPr>
          <w:rFonts w:ascii="Arial" w:eastAsia="Times New Roman" w:hAnsi="Arial" w:cs="Arial"/>
          <w:color w:val="000000"/>
          <w:spacing w:val="-2"/>
          <w:sz w:val="20"/>
          <w:szCs w:val="20"/>
          <w:lang w:eastAsia="pt-BR"/>
        </w:rPr>
        <w:t>II - no grau secreto, das autoridades referidas no inciso I do </w:t>
      </w:r>
      <w:r w:rsidRPr="00E14BD3">
        <w:rPr>
          <w:rFonts w:ascii="Arial" w:eastAsia="Times New Roman" w:hAnsi="Arial" w:cs="Arial"/>
          <w:b/>
          <w:bCs/>
          <w:color w:val="000000"/>
          <w:spacing w:val="-2"/>
          <w:sz w:val="20"/>
          <w:szCs w:val="20"/>
          <w:lang w:eastAsia="pt-BR"/>
        </w:rPr>
        <w:t>caput, </w:t>
      </w:r>
      <w:r w:rsidRPr="00E14BD3">
        <w:rPr>
          <w:rFonts w:ascii="Arial" w:eastAsia="Times New Roman" w:hAnsi="Arial" w:cs="Arial"/>
          <w:color w:val="000000"/>
          <w:spacing w:val="-2"/>
          <w:sz w:val="20"/>
          <w:szCs w:val="20"/>
          <w:lang w:eastAsia="pt-BR"/>
        </w:rPr>
        <w:t>dos titulares de autarquias, fundações, empresas públicas e sociedades de economia mista; e</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69" w:name="art30iii"/>
      <w:bookmarkEnd w:id="69"/>
      <w:r w:rsidRPr="00E14BD3">
        <w:rPr>
          <w:rFonts w:ascii="Arial" w:eastAsia="Times New Roman" w:hAnsi="Arial" w:cs="Arial"/>
          <w:color w:val="000000"/>
          <w:spacing w:val="-2"/>
          <w:sz w:val="20"/>
          <w:szCs w:val="20"/>
          <w:lang w:eastAsia="pt-BR"/>
        </w:rPr>
        <w:t>III - no grau reservado, das autoridades referidas nos incisos I e II do </w:t>
      </w:r>
      <w:r w:rsidRPr="00E14BD3">
        <w:rPr>
          <w:rFonts w:ascii="Arial" w:eastAsia="Times New Roman" w:hAnsi="Arial" w:cs="Arial"/>
          <w:b/>
          <w:bCs/>
          <w:color w:val="000000"/>
          <w:spacing w:val="-2"/>
          <w:sz w:val="20"/>
          <w:szCs w:val="20"/>
          <w:lang w:eastAsia="pt-BR"/>
        </w:rPr>
        <w:t>caput </w:t>
      </w:r>
      <w:r w:rsidRPr="00E14BD3">
        <w:rPr>
          <w:rFonts w:ascii="Arial" w:eastAsia="Times New Roman" w:hAnsi="Arial" w:cs="Arial"/>
          <w:color w:val="000000"/>
          <w:spacing w:val="-2"/>
          <w:sz w:val="20"/>
          <w:szCs w:val="20"/>
          <w:lang w:eastAsia="pt-BR"/>
        </w:rPr>
        <w:t>e das que exerçam funções de direção, comando ou chefia do Grupo-Direção e Assessoramento Superiores - DAS , nível DAS 101.5 ou superior, e seus equivalentes.</w:t>
      </w:r>
    </w:p>
    <w:p w:rsidR="00E14BD3" w:rsidRPr="00E14BD3" w:rsidRDefault="00E14BD3" w:rsidP="00E14BD3">
      <w:pPr>
        <w:spacing w:after="0" w:line="240" w:lineRule="auto"/>
        <w:ind w:firstLine="567"/>
        <w:jc w:val="both"/>
        <w:rPr>
          <w:rFonts w:ascii="Arial" w:eastAsia="Times New Roman" w:hAnsi="Arial" w:cs="Arial"/>
          <w:color w:val="000000"/>
          <w:sz w:val="20"/>
          <w:szCs w:val="20"/>
          <w:lang w:eastAsia="pt-BR"/>
        </w:rPr>
      </w:pPr>
      <w:bookmarkStart w:id="70" w:name="art30§1"/>
      <w:bookmarkEnd w:id="70"/>
      <w:r w:rsidRPr="00E14BD3">
        <w:rPr>
          <w:rFonts w:ascii="Arial" w:eastAsia="Times New Roman" w:hAnsi="Arial" w:cs="Arial"/>
          <w:strike/>
          <w:color w:val="000000"/>
          <w:spacing w:val="-2"/>
          <w:sz w:val="20"/>
          <w:szCs w:val="20"/>
          <w:lang w:eastAsia="pt-BR"/>
        </w:rPr>
        <w:t>§ 1º É vedada a delegação da competência de classificação nos graus de sigilo ultrassecreto ou secreto.</w:t>
      </w:r>
    </w:p>
    <w:p w:rsidR="00E14BD3" w:rsidRPr="00E14BD3" w:rsidRDefault="00E14BD3" w:rsidP="00E14BD3">
      <w:pPr>
        <w:spacing w:after="0" w:line="240" w:lineRule="auto"/>
        <w:ind w:firstLine="567"/>
        <w:jc w:val="both"/>
        <w:rPr>
          <w:rFonts w:ascii="Times New Roman" w:eastAsia="Times New Roman" w:hAnsi="Times New Roman" w:cs="Times New Roman"/>
          <w:color w:val="000000"/>
          <w:sz w:val="20"/>
          <w:szCs w:val="20"/>
          <w:lang w:eastAsia="pt-BR"/>
        </w:rPr>
      </w:pPr>
      <w:bookmarkStart w:id="71" w:name="art30§1.0"/>
      <w:bookmarkEnd w:id="71"/>
      <w:r w:rsidRPr="00E14BD3">
        <w:rPr>
          <w:rFonts w:ascii="Arial" w:eastAsia="Times New Roman" w:hAnsi="Arial" w:cs="Arial"/>
          <w:strike/>
          <w:color w:val="000000"/>
          <w:sz w:val="20"/>
          <w:szCs w:val="20"/>
          <w:lang w:eastAsia="pt-BR"/>
        </w:rPr>
        <w:t>§ 1º É permitida a delegação da competência de classificação no grau ultrassecreto pelas autoridades a que se refere o inciso I do </w:t>
      </w:r>
      <w:r w:rsidRPr="00E14BD3">
        <w:rPr>
          <w:rFonts w:ascii="Arial" w:eastAsia="Times New Roman" w:hAnsi="Arial" w:cs="Arial"/>
          <w:b/>
          <w:bCs/>
          <w:strike/>
          <w:color w:val="000000"/>
          <w:sz w:val="20"/>
          <w:szCs w:val="20"/>
          <w:lang w:eastAsia="pt-BR"/>
        </w:rPr>
        <w:t>caput </w:t>
      </w:r>
      <w:r w:rsidRPr="00E14BD3">
        <w:rPr>
          <w:rFonts w:ascii="Arial" w:eastAsia="Times New Roman" w:hAnsi="Arial" w:cs="Arial"/>
          <w:strike/>
          <w:color w:val="000000"/>
          <w:sz w:val="20"/>
          <w:szCs w:val="20"/>
          <w:lang w:eastAsia="pt-BR"/>
        </w:rPr>
        <w:t>para ocupantes de cargos em comissão do Grupo-DAS de nível 101.6 ou superior, ou de hierarquia equivalente, e para os dirigentes máximos de autarquias, de fundações, de empresas públicas e de sociedades de economia mista, vedada a subdelegação. </w:t>
      </w:r>
      <w:hyperlink r:id="rId36" w:anchor="art1" w:history="1">
        <w:r w:rsidRPr="00E14BD3">
          <w:rPr>
            <w:rFonts w:ascii="Times New Roman" w:eastAsia="Times New Roman" w:hAnsi="Times New Roman" w:cs="Times New Roman"/>
            <w:strike/>
            <w:color w:val="0000FF"/>
            <w:sz w:val="20"/>
            <w:szCs w:val="20"/>
            <w:u w:val="single"/>
            <w:lang w:eastAsia="pt-BR"/>
          </w:rPr>
          <w:t>(Redação dada pelo Decreto nº 9.690, de 2019)</w:t>
        </w:r>
      </w:hyperlink>
    </w:p>
    <w:p w:rsidR="00E14BD3" w:rsidRPr="00E14BD3" w:rsidRDefault="00E14BD3" w:rsidP="00E14BD3">
      <w:pPr>
        <w:spacing w:before="300" w:after="300" w:line="240" w:lineRule="auto"/>
        <w:ind w:firstLine="567"/>
        <w:jc w:val="both"/>
        <w:rPr>
          <w:rFonts w:ascii="Times New Roman" w:eastAsia="Times New Roman" w:hAnsi="Times New Roman" w:cs="Times New Roman"/>
          <w:color w:val="000000"/>
          <w:sz w:val="20"/>
          <w:szCs w:val="20"/>
          <w:lang w:eastAsia="pt-BR"/>
        </w:rPr>
      </w:pPr>
      <w:bookmarkStart w:id="72" w:name="art30§1.1"/>
      <w:bookmarkEnd w:id="72"/>
      <w:r w:rsidRPr="00E14BD3">
        <w:rPr>
          <w:rFonts w:ascii="Times New Roman" w:eastAsia="Times New Roman" w:hAnsi="Times New Roman" w:cs="Times New Roman"/>
          <w:color w:val="000000"/>
          <w:spacing w:val="-2"/>
          <w:sz w:val="20"/>
          <w:szCs w:val="20"/>
          <w:lang w:eastAsia="pt-BR"/>
        </w:rPr>
        <w:t>§ 1º É vedada a delegação da competência de classificação nos graus de sigilo ultrassecreto ou secreto. </w:t>
      </w:r>
      <w:hyperlink r:id="rId37" w:anchor="art2" w:history="1">
        <w:r w:rsidRPr="00E14BD3">
          <w:rPr>
            <w:rFonts w:ascii="Arial" w:eastAsia="Times New Roman" w:hAnsi="Arial" w:cs="Arial"/>
            <w:color w:val="0000FF"/>
            <w:sz w:val="20"/>
            <w:szCs w:val="20"/>
            <w:u w:val="single"/>
            <w:lang w:eastAsia="pt-BR"/>
          </w:rPr>
          <w:t>(Repristinado pelo Decreto nº 9.716, de 2019)</w:t>
        </w:r>
      </w:hyperlink>
    </w:p>
    <w:p w:rsidR="00E14BD3" w:rsidRPr="00E14BD3" w:rsidRDefault="00E14BD3" w:rsidP="00E14BD3">
      <w:pPr>
        <w:spacing w:after="0" w:line="240" w:lineRule="auto"/>
        <w:ind w:firstLine="567"/>
        <w:jc w:val="both"/>
        <w:rPr>
          <w:rFonts w:ascii="Arial" w:eastAsia="Times New Roman" w:hAnsi="Arial" w:cs="Arial"/>
          <w:color w:val="000000"/>
          <w:sz w:val="20"/>
          <w:szCs w:val="20"/>
          <w:lang w:eastAsia="pt-BR"/>
        </w:rPr>
      </w:pPr>
      <w:bookmarkStart w:id="73" w:name="art30§2"/>
      <w:bookmarkEnd w:id="73"/>
      <w:r w:rsidRPr="00E14BD3">
        <w:rPr>
          <w:rFonts w:ascii="Arial" w:eastAsia="Times New Roman" w:hAnsi="Arial" w:cs="Arial"/>
          <w:strike/>
          <w:color w:val="000000"/>
          <w:spacing w:val="-2"/>
          <w:sz w:val="20"/>
          <w:szCs w:val="20"/>
          <w:lang w:eastAsia="pt-BR"/>
        </w:rPr>
        <w:t>§ 2º O dirigente máximo do órgão ou entidade poderá delegar a competência para classificação no grau reservado a agente público que exerça função de direção, comando ou chefia.</w:t>
      </w:r>
    </w:p>
    <w:p w:rsidR="00E14BD3" w:rsidRPr="00E14BD3" w:rsidRDefault="00E14BD3" w:rsidP="00E14BD3">
      <w:pPr>
        <w:spacing w:after="0" w:line="240" w:lineRule="auto"/>
        <w:ind w:firstLine="567"/>
        <w:jc w:val="both"/>
        <w:rPr>
          <w:rFonts w:ascii="Arial" w:eastAsia="Times New Roman" w:hAnsi="Arial" w:cs="Arial"/>
          <w:color w:val="000000"/>
          <w:sz w:val="20"/>
          <w:szCs w:val="20"/>
          <w:lang w:eastAsia="pt-BR"/>
        </w:rPr>
      </w:pPr>
      <w:bookmarkStart w:id="74" w:name="art30§2.0"/>
      <w:bookmarkEnd w:id="74"/>
      <w:r w:rsidRPr="00E14BD3">
        <w:rPr>
          <w:rFonts w:ascii="Arial" w:eastAsia="Times New Roman" w:hAnsi="Arial" w:cs="Arial"/>
          <w:strike/>
          <w:color w:val="000000"/>
          <w:sz w:val="20"/>
          <w:szCs w:val="20"/>
          <w:lang w:eastAsia="pt-BR"/>
        </w:rPr>
        <w:t>§ 2º É permitida a delegação da competência de classificação no grau secreto pelas autoridades a que se referem os incisos I e II do </w:t>
      </w:r>
      <w:r w:rsidRPr="00E14BD3">
        <w:rPr>
          <w:rFonts w:ascii="Arial" w:eastAsia="Times New Roman" w:hAnsi="Arial" w:cs="Arial"/>
          <w:b/>
          <w:bCs/>
          <w:strike/>
          <w:color w:val="000000"/>
          <w:sz w:val="20"/>
          <w:szCs w:val="20"/>
          <w:lang w:eastAsia="pt-BR"/>
        </w:rPr>
        <w:t>caput </w:t>
      </w:r>
      <w:r w:rsidRPr="00E14BD3">
        <w:rPr>
          <w:rFonts w:ascii="Arial" w:eastAsia="Times New Roman" w:hAnsi="Arial" w:cs="Arial"/>
          <w:strike/>
          <w:color w:val="000000"/>
          <w:sz w:val="20"/>
          <w:szCs w:val="20"/>
          <w:lang w:eastAsia="pt-BR"/>
        </w:rPr>
        <w:t>para ocupantes de cargos em comissão do Grupo-DAS de nível 101.5 ou superior, ou de hierarquia equivalente, vedada a subdelegação. </w:t>
      </w:r>
      <w:hyperlink r:id="rId38" w:anchor="art1" w:history="1">
        <w:r w:rsidRPr="00E14BD3">
          <w:rPr>
            <w:rFonts w:ascii="Arial" w:eastAsia="Times New Roman" w:hAnsi="Arial" w:cs="Arial"/>
            <w:strike/>
            <w:color w:val="0000FF"/>
            <w:sz w:val="20"/>
            <w:szCs w:val="20"/>
            <w:u w:val="single"/>
            <w:lang w:eastAsia="pt-BR"/>
          </w:rPr>
          <w:t>(Redação dada pelo Decreto nº 9.690, de 2019)</w:t>
        </w:r>
      </w:hyperlink>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75" w:name="art30§2.1"/>
      <w:bookmarkEnd w:id="75"/>
      <w:r w:rsidRPr="00E14BD3">
        <w:rPr>
          <w:rFonts w:ascii="Arial" w:eastAsia="Times New Roman" w:hAnsi="Arial" w:cs="Arial"/>
          <w:color w:val="000000"/>
          <w:spacing w:val="-2"/>
          <w:sz w:val="20"/>
          <w:szCs w:val="20"/>
          <w:lang w:eastAsia="pt-BR"/>
        </w:rPr>
        <w:t>§ 2º O dirigente máximo do órgão ou entidade poderá delegar a competência para classificação no grau reservado a agente público que exerça função de direção, comando ou chefia. </w:t>
      </w:r>
      <w:hyperlink r:id="rId39" w:anchor="art2" w:history="1">
        <w:r w:rsidRPr="00E14BD3">
          <w:rPr>
            <w:rFonts w:ascii="Arial" w:eastAsia="Times New Roman" w:hAnsi="Arial" w:cs="Arial"/>
            <w:color w:val="0000FF"/>
            <w:sz w:val="20"/>
            <w:szCs w:val="20"/>
            <w:u w:val="single"/>
            <w:lang w:eastAsia="pt-BR"/>
          </w:rPr>
          <w:t>(Repristinado pelo Decreto nº 9.716, de 2019)</w:t>
        </w:r>
      </w:hyperlink>
    </w:p>
    <w:p w:rsidR="00E14BD3" w:rsidRPr="00E14BD3" w:rsidRDefault="00E14BD3" w:rsidP="00E14BD3">
      <w:pPr>
        <w:spacing w:after="0" w:line="240" w:lineRule="auto"/>
        <w:ind w:firstLine="567"/>
        <w:jc w:val="both"/>
        <w:rPr>
          <w:rFonts w:ascii="Arial" w:eastAsia="Times New Roman" w:hAnsi="Arial" w:cs="Arial"/>
          <w:color w:val="000000"/>
          <w:sz w:val="20"/>
          <w:szCs w:val="20"/>
          <w:lang w:eastAsia="pt-BR"/>
        </w:rPr>
      </w:pPr>
      <w:bookmarkStart w:id="76" w:name="art30§3"/>
      <w:bookmarkEnd w:id="76"/>
      <w:r w:rsidRPr="00E14BD3">
        <w:rPr>
          <w:rFonts w:ascii="Arial" w:eastAsia="Times New Roman" w:hAnsi="Arial" w:cs="Arial"/>
          <w:strike/>
          <w:color w:val="000000"/>
          <w:spacing w:val="-2"/>
          <w:sz w:val="20"/>
          <w:szCs w:val="20"/>
          <w:lang w:eastAsia="pt-BR"/>
        </w:rPr>
        <w:t>§ 3º É vedada a subdelegação da competência de que trata o § 2º .</w:t>
      </w:r>
    </w:p>
    <w:p w:rsidR="00E14BD3" w:rsidRPr="00E14BD3" w:rsidRDefault="00E14BD3" w:rsidP="00E14BD3">
      <w:pPr>
        <w:spacing w:after="0" w:line="240" w:lineRule="auto"/>
        <w:ind w:firstLine="567"/>
        <w:jc w:val="both"/>
        <w:rPr>
          <w:rFonts w:ascii="Arial" w:eastAsia="Times New Roman" w:hAnsi="Arial" w:cs="Arial"/>
          <w:color w:val="000000"/>
          <w:sz w:val="20"/>
          <w:szCs w:val="20"/>
          <w:lang w:eastAsia="pt-BR"/>
        </w:rPr>
      </w:pPr>
      <w:bookmarkStart w:id="77" w:name="art30§3.0"/>
      <w:bookmarkEnd w:id="77"/>
      <w:r w:rsidRPr="00E14BD3">
        <w:rPr>
          <w:rFonts w:ascii="Arial" w:eastAsia="Times New Roman" w:hAnsi="Arial" w:cs="Arial"/>
          <w:strike/>
          <w:color w:val="000000"/>
          <w:sz w:val="20"/>
          <w:szCs w:val="20"/>
          <w:lang w:eastAsia="pt-BR"/>
        </w:rPr>
        <w:t>§ 3º O dirigente máximo do órgão ou da entidade poderá delegar a competência para classificação no grau reservado a agente público que exerça função de direção, comando ou chefia, vedada a subdelegação. </w:t>
      </w:r>
      <w:hyperlink r:id="rId40" w:anchor="art1" w:history="1">
        <w:r w:rsidRPr="00E14BD3">
          <w:rPr>
            <w:rFonts w:ascii="Arial" w:eastAsia="Times New Roman" w:hAnsi="Arial" w:cs="Arial"/>
            <w:strike/>
            <w:color w:val="0000FF"/>
            <w:sz w:val="20"/>
            <w:szCs w:val="20"/>
            <w:u w:val="single"/>
            <w:lang w:eastAsia="pt-BR"/>
          </w:rPr>
          <w:t>(Redação dada pelo Decreto nº 9.690, de 2019)</w:t>
        </w:r>
      </w:hyperlink>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78" w:name="art30§3.1"/>
      <w:bookmarkEnd w:id="78"/>
      <w:r w:rsidRPr="00E14BD3">
        <w:rPr>
          <w:rFonts w:ascii="Arial" w:eastAsia="Times New Roman" w:hAnsi="Arial" w:cs="Arial"/>
          <w:color w:val="000000"/>
          <w:spacing w:val="-2"/>
          <w:sz w:val="20"/>
          <w:szCs w:val="20"/>
          <w:lang w:eastAsia="pt-BR"/>
        </w:rPr>
        <w:t>§ 3º É vedada a subdelegação da competência de que trata o § 2º . </w:t>
      </w:r>
      <w:hyperlink r:id="rId41" w:anchor="art2" w:history="1">
        <w:r w:rsidRPr="00E14BD3">
          <w:rPr>
            <w:rFonts w:ascii="Arial" w:eastAsia="Times New Roman" w:hAnsi="Arial" w:cs="Arial"/>
            <w:color w:val="0000FF"/>
            <w:sz w:val="20"/>
            <w:szCs w:val="20"/>
            <w:u w:val="single"/>
            <w:lang w:eastAsia="pt-BR"/>
          </w:rPr>
          <w:t>(Repristinado pelo Decreto nº 9.716, de 2019)</w:t>
        </w:r>
      </w:hyperlink>
    </w:p>
    <w:p w:rsidR="00E14BD3" w:rsidRPr="00E14BD3" w:rsidRDefault="00E14BD3" w:rsidP="00E14BD3">
      <w:pPr>
        <w:spacing w:after="0" w:line="240" w:lineRule="auto"/>
        <w:ind w:firstLine="567"/>
        <w:rPr>
          <w:rFonts w:ascii="Arial" w:eastAsia="Times New Roman" w:hAnsi="Arial" w:cs="Arial"/>
          <w:color w:val="000000"/>
          <w:sz w:val="20"/>
          <w:szCs w:val="20"/>
          <w:lang w:eastAsia="pt-BR"/>
        </w:rPr>
      </w:pPr>
      <w:bookmarkStart w:id="79" w:name="art30§4"/>
      <w:bookmarkEnd w:id="79"/>
      <w:r w:rsidRPr="00E14BD3">
        <w:rPr>
          <w:rFonts w:ascii="Arial" w:eastAsia="Times New Roman" w:hAnsi="Arial" w:cs="Arial"/>
          <w:strike/>
          <w:color w:val="000000"/>
          <w:spacing w:val="-2"/>
          <w:sz w:val="20"/>
          <w:szCs w:val="20"/>
          <w:lang w:eastAsia="pt-BR"/>
        </w:rPr>
        <w:t>§ 4º Os agentes públicos referidos no § 2º deverão dar ciência do ato de classificação à autoridade delegante, no prazo de noventa dias.</w:t>
      </w:r>
    </w:p>
    <w:p w:rsidR="00E14BD3" w:rsidRPr="00E14BD3" w:rsidRDefault="00E14BD3" w:rsidP="00E14BD3">
      <w:pPr>
        <w:spacing w:after="0" w:line="240" w:lineRule="auto"/>
        <w:ind w:firstLine="567"/>
        <w:jc w:val="both"/>
        <w:rPr>
          <w:rFonts w:ascii="Times New Roman" w:eastAsia="Times New Roman" w:hAnsi="Times New Roman" w:cs="Times New Roman"/>
          <w:color w:val="000000"/>
          <w:sz w:val="20"/>
          <w:szCs w:val="20"/>
          <w:lang w:eastAsia="pt-BR"/>
        </w:rPr>
      </w:pPr>
      <w:bookmarkStart w:id="80" w:name="art30§4.0"/>
      <w:bookmarkEnd w:id="80"/>
      <w:r w:rsidRPr="00E14BD3">
        <w:rPr>
          <w:rFonts w:ascii="Arial" w:eastAsia="Times New Roman" w:hAnsi="Arial" w:cs="Arial"/>
          <w:strike/>
          <w:color w:val="000000"/>
          <w:spacing w:val="-2"/>
          <w:sz w:val="20"/>
          <w:szCs w:val="20"/>
          <w:lang w:eastAsia="pt-BR"/>
        </w:rPr>
        <w:t>§ 4º O agente público </w:t>
      </w:r>
      <w:r w:rsidRPr="00E14BD3">
        <w:rPr>
          <w:rFonts w:ascii="Arial" w:eastAsia="Times New Roman" w:hAnsi="Arial" w:cs="Arial"/>
          <w:strike/>
          <w:color w:val="000000"/>
          <w:sz w:val="20"/>
          <w:szCs w:val="20"/>
          <w:lang w:eastAsia="pt-BR"/>
        </w:rPr>
        <w:t>a que se refere o </w:t>
      </w:r>
      <w:r w:rsidRPr="00E14BD3">
        <w:rPr>
          <w:rFonts w:ascii="Arial" w:eastAsia="Times New Roman" w:hAnsi="Arial" w:cs="Arial"/>
          <w:strike/>
          <w:color w:val="000000"/>
          <w:spacing w:val="-2"/>
          <w:sz w:val="20"/>
          <w:szCs w:val="20"/>
          <w:lang w:eastAsia="pt-BR"/>
        </w:rPr>
        <w:t>§ 3 </w:t>
      </w:r>
      <w:r w:rsidRPr="00E14BD3">
        <w:rPr>
          <w:rFonts w:ascii="Arial" w:eastAsia="Times New Roman" w:hAnsi="Arial" w:cs="Arial"/>
          <w:color w:val="000000"/>
          <w:sz w:val="20"/>
          <w:szCs w:val="20"/>
          <w:lang w:eastAsia="pt-BR"/>
        </w:rPr>
        <w:t>º </w:t>
      </w:r>
      <w:r w:rsidRPr="00E14BD3">
        <w:rPr>
          <w:rFonts w:ascii="Arial" w:eastAsia="Times New Roman" w:hAnsi="Arial" w:cs="Arial"/>
          <w:strike/>
          <w:color w:val="000000"/>
          <w:spacing w:val="-2"/>
          <w:sz w:val="20"/>
          <w:szCs w:val="20"/>
          <w:lang w:eastAsia="pt-BR"/>
        </w:rPr>
        <w:t>dará ciência do ato de classificação à autoridade delegante, no prazo de noventa dias. </w:t>
      </w:r>
      <w:hyperlink r:id="rId42" w:anchor="art1" w:history="1">
        <w:r w:rsidRPr="00E14BD3">
          <w:rPr>
            <w:rFonts w:ascii="Times New Roman" w:eastAsia="Times New Roman" w:hAnsi="Times New Roman" w:cs="Times New Roman"/>
            <w:strike/>
            <w:color w:val="0000FF"/>
            <w:sz w:val="20"/>
            <w:szCs w:val="20"/>
            <w:u w:val="single"/>
            <w:lang w:eastAsia="pt-BR"/>
          </w:rPr>
          <w:t>(Redação dada pelo Decreto nº 9.690, de 2019)</w:t>
        </w:r>
      </w:hyperlink>
    </w:p>
    <w:p w:rsidR="00E14BD3" w:rsidRPr="00E14BD3" w:rsidRDefault="00E14BD3" w:rsidP="00E14BD3">
      <w:pPr>
        <w:spacing w:before="100" w:beforeAutospacing="1" w:after="100" w:afterAutospacing="1" w:line="240" w:lineRule="auto"/>
        <w:ind w:firstLine="567"/>
        <w:jc w:val="both"/>
        <w:rPr>
          <w:rFonts w:ascii="Times New Roman" w:eastAsia="Times New Roman" w:hAnsi="Times New Roman" w:cs="Times New Roman"/>
          <w:color w:val="000000"/>
          <w:sz w:val="20"/>
          <w:szCs w:val="20"/>
          <w:lang w:eastAsia="pt-BR"/>
        </w:rPr>
      </w:pPr>
      <w:bookmarkStart w:id="81" w:name="art30§4.1"/>
      <w:bookmarkEnd w:id="81"/>
      <w:r w:rsidRPr="00E14BD3">
        <w:rPr>
          <w:rFonts w:ascii="Times New Roman" w:eastAsia="Times New Roman" w:hAnsi="Times New Roman" w:cs="Times New Roman"/>
          <w:color w:val="000000"/>
          <w:spacing w:val="-2"/>
          <w:sz w:val="20"/>
          <w:szCs w:val="20"/>
          <w:lang w:eastAsia="pt-BR"/>
        </w:rPr>
        <w:lastRenderedPageBreak/>
        <w:t>§ 4º Os agentes públicos referidos no § 2º deverão dar ciência do ato de classificação à autoridade delegante, no prazo de noventa dias. </w:t>
      </w:r>
      <w:hyperlink r:id="rId43" w:anchor="art2" w:history="1">
        <w:r w:rsidRPr="00E14BD3">
          <w:rPr>
            <w:rFonts w:ascii="Arial" w:eastAsia="Times New Roman" w:hAnsi="Arial" w:cs="Arial"/>
            <w:color w:val="0000FF"/>
            <w:sz w:val="20"/>
            <w:szCs w:val="20"/>
            <w:u w:val="single"/>
            <w:lang w:eastAsia="pt-BR"/>
          </w:rPr>
          <w:t>(Repristinado pelo Decreto nº 9.716, de 2019)</w:t>
        </w:r>
      </w:hyperlink>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82" w:name="art30§5"/>
      <w:bookmarkEnd w:id="82"/>
      <w:r w:rsidRPr="00E14BD3">
        <w:rPr>
          <w:rFonts w:ascii="Arial" w:eastAsia="Times New Roman" w:hAnsi="Arial" w:cs="Arial"/>
          <w:color w:val="000000"/>
          <w:spacing w:val="-2"/>
          <w:sz w:val="20"/>
          <w:szCs w:val="20"/>
          <w:lang w:eastAsia="pt-BR"/>
        </w:rPr>
        <w:t>§ 5º A classificação de informação no grau ultrassecreto pelas autoridades previstas nas alíneas “d” e “e” do inciso I do </w:t>
      </w:r>
      <w:r w:rsidRPr="00E14BD3">
        <w:rPr>
          <w:rFonts w:ascii="Arial" w:eastAsia="Times New Roman" w:hAnsi="Arial" w:cs="Arial"/>
          <w:b/>
          <w:bCs/>
          <w:color w:val="000000"/>
          <w:spacing w:val="-2"/>
          <w:sz w:val="20"/>
          <w:szCs w:val="20"/>
          <w:lang w:eastAsia="pt-BR"/>
        </w:rPr>
        <w:t>caput </w:t>
      </w:r>
      <w:r w:rsidRPr="00E14BD3">
        <w:rPr>
          <w:rFonts w:ascii="Arial" w:eastAsia="Times New Roman" w:hAnsi="Arial" w:cs="Arial"/>
          <w:color w:val="000000"/>
          <w:spacing w:val="-2"/>
          <w:sz w:val="20"/>
          <w:szCs w:val="20"/>
          <w:lang w:eastAsia="pt-BR"/>
        </w:rPr>
        <w:t>deverá ser ratificada pelo Ministro de Estado, no prazo de trinta dias.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83" w:name="art30§6"/>
      <w:bookmarkEnd w:id="83"/>
      <w:r w:rsidRPr="00E14BD3">
        <w:rPr>
          <w:rFonts w:ascii="Arial" w:eastAsia="Times New Roman" w:hAnsi="Arial" w:cs="Arial"/>
          <w:color w:val="000000"/>
          <w:spacing w:val="-2"/>
          <w:sz w:val="20"/>
          <w:szCs w:val="20"/>
          <w:lang w:eastAsia="pt-BR"/>
        </w:rPr>
        <w:t>§ 6º Enquanto não ratificada, a classificação de que trata o § 5º considera-se válida, para todos os efeitos legais.</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b/>
          <w:bCs/>
          <w:color w:val="000000"/>
          <w:spacing w:val="-2"/>
          <w:sz w:val="20"/>
          <w:szCs w:val="20"/>
          <w:lang w:eastAsia="pt-BR"/>
        </w:rPr>
        <w:t>Seção II</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b/>
          <w:bCs/>
          <w:color w:val="000000"/>
          <w:spacing w:val="-2"/>
          <w:sz w:val="20"/>
          <w:szCs w:val="20"/>
          <w:lang w:eastAsia="pt-BR"/>
        </w:rPr>
        <w:t>Dos Procedimentos para Classificação de Informação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84" w:name="art31"/>
      <w:bookmarkEnd w:id="84"/>
      <w:r w:rsidRPr="00E14BD3">
        <w:rPr>
          <w:rFonts w:ascii="Arial" w:eastAsia="Times New Roman" w:hAnsi="Arial" w:cs="Arial"/>
          <w:color w:val="000000"/>
          <w:spacing w:val="-2"/>
          <w:sz w:val="20"/>
          <w:szCs w:val="20"/>
          <w:lang w:eastAsia="pt-BR"/>
        </w:rPr>
        <w:t>Art. 31. A decisão que classificar a informação em qualquer grau de sigilo deverá ser formalizada no Termo de Classificação de Informação - TCI, conforme modelo contido no Anexo, e conterá o seguinte:</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 - código de indexação de documento;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 - grau de sigilo;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III - categoria na qual se enquadra a informação;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IV - tipo de documento;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V - data da produção do documento;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VI - indicação de dispositivo legal que fundamenta a classificação;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VII - razões da classificação, observados os critérios estabelecidos no art. 27;</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VIII - indicação do prazo de sigilo, contado em anos, meses ou dias, ou do evento que defina o seu termo final, observados os limites previstos no art. 28;</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IX - data da classificação; e</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X - identificação da autoridade que classificou a informação.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1º O TCI seguirá anexo à informação.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2º As informações previstas no inciso VII do </w:t>
      </w:r>
      <w:r w:rsidRPr="00E14BD3">
        <w:rPr>
          <w:rFonts w:ascii="Arial" w:eastAsia="Times New Roman" w:hAnsi="Arial" w:cs="Arial"/>
          <w:b/>
          <w:bCs/>
          <w:color w:val="000000"/>
          <w:spacing w:val="-2"/>
          <w:sz w:val="20"/>
          <w:szCs w:val="20"/>
          <w:lang w:eastAsia="pt-BR"/>
        </w:rPr>
        <w:t>caput </w:t>
      </w:r>
      <w:r w:rsidRPr="00E14BD3">
        <w:rPr>
          <w:rFonts w:ascii="Arial" w:eastAsia="Times New Roman" w:hAnsi="Arial" w:cs="Arial"/>
          <w:color w:val="000000"/>
          <w:spacing w:val="-2"/>
          <w:sz w:val="20"/>
          <w:szCs w:val="20"/>
          <w:lang w:eastAsia="pt-BR"/>
        </w:rPr>
        <w:t>deverão ser mantidas no mesmo grau de sigilo que a informação classificada.</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3º A ratificação da classificação de que trata o § 5º do art. 30 deverá ser registrada no TCI.</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85" w:name="art32"/>
      <w:bookmarkEnd w:id="85"/>
      <w:r w:rsidRPr="00E14BD3">
        <w:rPr>
          <w:rFonts w:ascii="Arial" w:eastAsia="Times New Roman" w:hAnsi="Arial" w:cs="Arial"/>
          <w:color w:val="000000"/>
          <w:spacing w:val="-2"/>
          <w:sz w:val="20"/>
          <w:szCs w:val="20"/>
          <w:lang w:eastAsia="pt-BR"/>
        </w:rPr>
        <w:t>Art. 32. A autoridade ou outro agente público que classificar informação no grau ultrassecreto ou secreto deverá encaminhar cópia do TCI à Comissão Mista de Reavaliação de Informações no prazo de trinta dias, contado da decisão de classificação ou de ratificação .</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86" w:name="art33"/>
      <w:bookmarkEnd w:id="86"/>
      <w:r w:rsidRPr="00E14BD3">
        <w:rPr>
          <w:rFonts w:ascii="Arial" w:eastAsia="Times New Roman" w:hAnsi="Arial" w:cs="Arial"/>
          <w:color w:val="000000"/>
          <w:spacing w:val="-2"/>
          <w:sz w:val="20"/>
          <w:szCs w:val="20"/>
          <w:lang w:eastAsia="pt-BR"/>
        </w:rPr>
        <w:t>Art. 33. Na hipótese de documento que contenha informações classificadas em diferentes graus de sigilo, será atribuído ao documento tratamento do grau de sigilo mais elevado, ficando assegurado o acesso às partes não classificadas por meio de certidão, extrato ou cópia, com ocultação da parte sob sigilo .</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87" w:name="art34"/>
      <w:bookmarkEnd w:id="87"/>
      <w:r w:rsidRPr="00E14BD3">
        <w:rPr>
          <w:rFonts w:ascii="Arial" w:eastAsia="Times New Roman" w:hAnsi="Arial" w:cs="Arial"/>
          <w:color w:val="000000"/>
          <w:spacing w:val="-2"/>
          <w:sz w:val="20"/>
          <w:szCs w:val="20"/>
          <w:lang w:eastAsia="pt-BR"/>
        </w:rPr>
        <w:lastRenderedPageBreak/>
        <w:t>Art. 34. Os órgãos e entidades poderão constituir Comissão Permanente de Avaliação de Documentos Sigilosos - CPADS, com as seguintes atribuições:</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 - opinar sobre a informação produzida no âmbito de sua atuação para fins de classificação em qualquer grau de sigilo;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 - assessorar a autoridade classificadora ou a autoridade hierarquicamente superior quanto à desclassificação, reclassificação ou reavaliação de informação classificada em qualquer grau de sigilo;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III - propor o destino final das informações desclassificadas, indicando os documentos para guarda permanente, observado o disposto na </w:t>
      </w:r>
      <w:hyperlink r:id="rId44" w:history="1">
        <w:r w:rsidRPr="00E14BD3">
          <w:rPr>
            <w:rFonts w:ascii="Arial" w:eastAsia="Times New Roman" w:hAnsi="Arial" w:cs="Arial"/>
            <w:color w:val="0000FF"/>
            <w:spacing w:val="-2"/>
            <w:sz w:val="20"/>
            <w:szCs w:val="20"/>
            <w:u w:val="single"/>
            <w:lang w:eastAsia="pt-BR"/>
          </w:rPr>
          <w:t>Lei nº 8.159, de 8 de janeiro de 1991 </w:t>
        </w:r>
      </w:hyperlink>
      <w:r w:rsidRPr="00E14BD3">
        <w:rPr>
          <w:rFonts w:ascii="Arial" w:eastAsia="Times New Roman" w:hAnsi="Arial" w:cs="Arial"/>
          <w:color w:val="000000"/>
          <w:spacing w:val="-2"/>
          <w:sz w:val="20"/>
          <w:szCs w:val="20"/>
          <w:lang w:eastAsia="pt-BR"/>
        </w:rPr>
        <w:t>; e</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IV - subsidiar a elaboração do rol anual de informações desclassificadas e documentos classificados em cada grau de sigilo, a ser disponibilizado na Internet.</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b/>
          <w:bCs/>
          <w:color w:val="000000"/>
          <w:spacing w:val="-2"/>
          <w:sz w:val="20"/>
          <w:szCs w:val="20"/>
          <w:lang w:eastAsia="pt-BR"/>
        </w:rPr>
        <w:t>Seção III</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b/>
          <w:bCs/>
          <w:color w:val="000000"/>
          <w:spacing w:val="-2"/>
          <w:sz w:val="20"/>
          <w:szCs w:val="20"/>
          <w:lang w:eastAsia="pt-BR"/>
        </w:rPr>
        <w:t>Da Desclassificação e Reavaliação da Informação Classificada em Grau de Sigilo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88" w:name="art35"/>
      <w:bookmarkEnd w:id="88"/>
      <w:r w:rsidRPr="00E14BD3">
        <w:rPr>
          <w:rFonts w:ascii="Arial" w:eastAsia="Times New Roman" w:hAnsi="Arial" w:cs="Arial"/>
          <w:color w:val="000000"/>
          <w:spacing w:val="-2"/>
          <w:sz w:val="20"/>
          <w:szCs w:val="20"/>
          <w:lang w:eastAsia="pt-BR"/>
        </w:rPr>
        <w:t>Art. 35. A classificação das informações será reavaliada pela autoridade classificadora ou por autoridade hierarquicamente superior, mediante provocação ou de ofício, para desclassificação ou redução do prazo de sigilo.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Parágrafo único. Para o cumprimento do disposto no </w:t>
      </w:r>
      <w:r w:rsidRPr="00E14BD3">
        <w:rPr>
          <w:rFonts w:ascii="Arial" w:eastAsia="Times New Roman" w:hAnsi="Arial" w:cs="Arial"/>
          <w:b/>
          <w:bCs/>
          <w:color w:val="000000"/>
          <w:spacing w:val="-2"/>
          <w:sz w:val="20"/>
          <w:szCs w:val="20"/>
          <w:lang w:eastAsia="pt-BR"/>
        </w:rPr>
        <w:t>caput, </w:t>
      </w:r>
      <w:r w:rsidRPr="00E14BD3">
        <w:rPr>
          <w:rFonts w:ascii="Arial" w:eastAsia="Times New Roman" w:hAnsi="Arial" w:cs="Arial"/>
          <w:color w:val="000000"/>
          <w:spacing w:val="-2"/>
          <w:sz w:val="20"/>
          <w:szCs w:val="20"/>
          <w:lang w:eastAsia="pt-BR"/>
        </w:rPr>
        <w:t>além do disposto no art. 27, deverá ser observado: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 - o prazo máximo de restrição de acesso à informação, previsto no art. 28;</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 - o prazo máximo de quatro anos para revisão de ofício das informações classificadas no grau ultrassecreto ou secreto, previsto no inciso I do </w:t>
      </w:r>
      <w:r w:rsidRPr="00E14BD3">
        <w:rPr>
          <w:rFonts w:ascii="Arial" w:eastAsia="Times New Roman" w:hAnsi="Arial" w:cs="Arial"/>
          <w:b/>
          <w:bCs/>
          <w:color w:val="000000"/>
          <w:spacing w:val="-2"/>
          <w:sz w:val="20"/>
          <w:szCs w:val="20"/>
          <w:lang w:eastAsia="pt-BR"/>
        </w:rPr>
        <w:t>caput </w:t>
      </w:r>
      <w:r w:rsidRPr="00E14BD3">
        <w:rPr>
          <w:rFonts w:ascii="Arial" w:eastAsia="Times New Roman" w:hAnsi="Arial" w:cs="Arial"/>
          <w:color w:val="000000"/>
          <w:spacing w:val="-2"/>
          <w:sz w:val="20"/>
          <w:szCs w:val="20"/>
          <w:lang w:eastAsia="pt-BR"/>
        </w:rPr>
        <w:t>do art. 47;</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III - a permanência das razões da classificação;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IV - a possibilidade de danos ou riscos decorrentes da divulgação ou acesso irrestrito da informação; e</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V - a peculiaridade das informações produzidas no exterior por autoridades ou agentes públicos.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89" w:name="art36"/>
      <w:bookmarkEnd w:id="89"/>
      <w:r w:rsidRPr="00E14BD3">
        <w:rPr>
          <w:rFonts w:ascii="Arial" w:eastAsia="Times New Roman" w:hAnsi="Arial" w:cs="Arial"/>
          <w:color w:val="000000"/>
          <w:spacing w:val="-2"/>
          <w:sz w:val="20"/>
          <w:szCs w:val="20"/>
          <w:lang w:eastAsia="pt-BR"/>
        </w:rPr>
        <w:t>Art. 36. O pedido de desclassificação ou de reavaliação da classificação poderá ser apresentado aos órgãos e entidades independente de existir prévio pedido de acesso à informação.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Parágrafo único. O pedido de que trata o </w:t>
      </w:r>
      <w:r w:rsidRPr="00E14BD3">
        <w:rPr>
          <w:rFonts w:ascii="Arial" w:eastAsia="Times New Roman" w:hAnsi="Arial" w:cs="Arial"/>
          <w:b/>
          <w:bCs/>
          <w:color w:val="000000"/>
          <w:spacing w:val="-2"/>
          <w:sz w:val="20"/>
          <w:szCs w:val="20"/>
          <w:lang w:eastAsia="pt-BR"/>
        </w:rPr>
        <w:t>caput </w:t>
      </w:r>
      <w:r w:rsidRPr="00E14BD3">
        <w:rPr>
          <w:rFonts w:ascii="Arial" w:eastAsia="Times New Roman" w:hAnsi="Arial" w:cs="Arial"/>
          <w:color w:val="000000"/>
          <w:spacing w:val="-2"/>
          <w:sz w:val="20"/>
          <w:szCs w:val="20"/>
          <w:lang w:eastAsia="pt-BR"/>
        </w:rPr>
        <w:t>será endereçado à autoridade classificadora, que decidirá no prazo de trinta dias.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90" w:name="art37"/>
      <w:bookmarkEnd w:id="90"/>
      <w:r w:rsidRPr="00E14BD3">
        <w:rPr>
          <w:rFonts w:ascii="Arial" w:eastAsia="Times New Roman" w:hAnsi="Arial" w:cs="Arial"/>
          <w:color w:val="000000"/>
          <w:spacing w:val="-2"/>
          <w:sz w:val="20"/>
          <w:szCs w:val="20"/>
          <w:lang w:eastAsia="pt-BR"/>
        </w:rPr>
        <w:t>Art. 37. Negado o pedido de desclassificação ou de reavaliação pela autoridade classificadora, o requerente poderá apresentar recurso no prazo de dez dias, contado da ciência da negativa, ao Ministro de Estadoou à autoridade com as mesmas prerrogativas , que decidirá no prazo de trinta dias.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1º Nos casos em que a autoridade classificadora esteja vinculada a autarquia, fundação, empresa pública ou sociedade de economia mista, o recurso será apresentado ao dirigente máximo da entidade .</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lastRenderedPageBreak/>
        <w:t>§ 2º No caso das Forças Armadas, o recurso será apresentado primeiramente perante o respectivo Comandante, e, em caso de negativa, ao Ministro de Estado da Defesa.</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3º No caso de informações produzidas por autoridades ou agentes públicos no exterior, o requerimento de desclassificação e reavaliação será apreciado pela autoridade hierarquicamente superior que estiver em território brasileiro.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4º Desprovido o recurso de que tratam o </w:t>
      </w:r>
      <w:r w:rsidRPr="00E14BD3">
        <w:rPr>
          <w:rFonts w:ascii="Arial" w:eastAsia="Times New Roman" w:hAnsi="Arial" w:cs="Arial"/>
          <w:b/>
          <w:bCs/>
          <w:color w:val="000000"/>
          <w:spacing w:val="-2"/>
          <w:sz w:val="20"/>
          <w:szCs w:val="20"/>
          <w:lang w:eastAsia="pt-BR"/>
        </w:rPr>
        <w:t>caput </w:t>
      </w:r>
      <w:r w:rsidRPr="00E14BD3">
        <w:rPr>
          <w:rFonts w:ascii="Arial" w:eastAsia="Times New Roman" w:hAnsi="Arial" w:cs="Arial"/>
          <w:color w:val="000000"/>
          <w:spacing w:val="-2"/>
          <w:sz w:val="20"/>
          <w:szCs w:val="20"/>
          <w:lang w:eastAsia="pt-BR"/>
        </w:rPr>
        <w:t>e os §§1º a 3º , poderá o requerente apresentar recurso à Comissão Mista de Reavaliação de Informações, no prazo de dez dias, contado da ciência da decisão.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91" w:name="art38"/>
      <w:bookmarkEnd w:id="91"/>
      <w:r w:rsidRPr="00E14BD3">
        <w:rPr>
          <w:rFonts w:ascii="Arial" w:eastAsia="Times New Roman" w:hAnsi="Arial" w:cs="Arial"/>
          <w:color w:val="000000"/>
          <w:spacing w:val="-2"/>
          <w:sz w:val="20"/>
          <w:szCs w:val="20"/>
          <w:lang w:eastAsia="pt-BR"/>
        </w:rPr>
        <w:t>Art. 38. A decisão da desclassificação, reclassificação ou redução do prazo de sigilo de informações classificadas deverá constar das capas dos processos, se houver, e de campo apropriado no TCI.</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b/>
          <w:bCs/>
          <w:color w:val="000000"/>
          <w:spacing w:val="-2"/>
          <w:sz w:val="20"/>
          <w:szCs w:val="20"/>
          <w:lang w:eastAsia="pt-BR"/>
        </w:rPr>
        <w:t>Seção IV</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b/>
          <w:bCs/>
          <w:color w:val="000000"/>
          <w:spacing w:val="-2"/>
          <w:sz w:val="20"/>
          <w:szCs w:val="20"/>
          <w:lang w:eastAsia="pt-BR"/>
        </w:rPr>
        <w:t>Disposições Gerais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92" w:name="art39"/>
      <w:bookmarkEnd w:id="92"/>
      <w:r w:rsidRPr="00E14BD3">
        <w:rPr>
          <w:rFonts w:ascii="Arial" w:eastAsia="Times New Roman" w:hAnsi="Arial" w:cs="Arial"/>
          <w:color w:val="000000"/>
          <w:spacing w:val="-2"/>
          <w:sz w:val="20"/>
          <w:szCs w:val="20"/>
          <w:lang w:eastAsia="pt-BR"/>
        </w:rPr>
        <w:t>Art. 39. As informações classificadas no grau ultrassecreto ou secreto serão definitivamente preservadas, nos termos da </w:t>
      </w:r>
      <w:hyperlink r:id="rId45" w:history="1">
        <w:r w:rsidRPr="00E14BD3">
          <w:rPr>
            <w:rFonts w:ascii="Arial" w:eastAsia="Times New Roman" w:hAnsi="Arial" w:cs="Arial"/>
            <w:color w:val="0000FF"/>
            <w:spacing w:val="-2"/>
            <w:sz w:val="20"/>
            <w:szCs w:val="20"/>
            <w:u w:val="single"/>
            <w:lang w:eastAsia="pt-BR"/>
          </w:rPr>
          <w:t>Lei nº 8.159, de 1991, </w:t>
        </w:r>
      </w:hyperlink>
      <w:r w:rsidRPr="00E14BD3">
        <w:rPr>
          <w:rFonts w:ascii="Arial" w:eastAsia="Times New Roman" w:hAnsi="Arial" w:cs="Arial"/>
          <w:color w:val="000000"/>
          <w:spacing w:val="-2"/>
          <w:sz w:val="20"/>
          <w:szCs w:val="20"/>
          <w:lang w:eastAsia="pt-BR"/>
        </w:rPr>
        <w:t>observados os procedimentos de restrição de acesso enquanto vigorar o prazo da classificação.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93" w:name="art40"/>
      <w:bookmarkEnd w:id="93"/>
      <w:r w:rsidRPr="00E14BD3">
        <w:rPr>
          <w:rFonts w:ascii="Arial" w:eastAsia="Times New Roman" w:hAnsi="Arial" w:cs="Arial"/>
          <w:color w:val="000000"/>
          <w:spacing w:val="-2"/>
          <w:sz w:val="20"/>
          <w:szCs w:val="20"/>
          <w:lang w:eastAsia="pt-BR"/>
        </w:rPr>
        <w:t>Art. 40. As informações classificadas como documentos de guarda permanente que forem objeto de desclassificação serão encaminhadas ao Arquivo Nacional, ao arquivo permanente do órgão público, da entidade pública ou da instituição de caráter público, para fins de organização, preservação e acesso.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94" w:name="art41"/>
      <w:bookmarkEnd w:id="94"/>
      <w:r w:rsidRPr="00E14BD3">
        <w:rPr>
          <w:rFonts w:ascii="Arial" w:eastAsia="Times New Roman" w:hAnsi="Arial" w:cs="Arial"/>
          <w:color w:val="000000"/>
          <w:spacing w:val="-2"/>
          <w:sz w:val="20"/>
          <w:szCs w:val="20"/>
          <w:lang w:eastAsia="pt-BR"/>
        </w:rPr>
        <w:t>Art. 41. As informações sobre condutas que impliquem violação dos direitos humanos praticada por agentes públicos ou a mando de autoridades públicas não poderão ser objeto de classificação em qualquer grau de sigilo nem ter seu acesso negado.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95" w:name="art42"/>
      <w:bookmarkEnd w:id="95"/>
      <w:r w:rsidRPr="00E14BD3">
        <w:rPr>
          <w:rFonts w:ascii="Arial" w:eastAsia="Times New Roman" w:hAnsi="Arial" w:cs="Arial"/>
          <w:color w:val="000000"/>
          <w:spacing w:val="-2"/>
          <w:sz w:val="20"/>
          <w:szCs w:val="20"/>
          <w:lang w:eastAsia="pt-BR"/>
        </w:rPr>
        <w:t>Art. 42. Não poderá ser negado acesso às informações necessárias à tutela judicial ou administrativa de direitos fundamentais.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Parágrafo único. O requerente deverá apresentar razões que demonstrem a existência de nexo entre as informações requeridas e o direito que se pretende proteger.</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96" w:name="art43"/>
      <w:bookmarkEnd w:id="96"/>
      <w:r w:rsidRPr="00E14BD3">
        <w:rPr>
          <w:rFonts w:ascii="Arial" w:eastAsia="Times New Roman" w:hAnsi="Arial" w:cs="Arial"/>
          <w:color w:val="000000"/>
          <w:spacing w:val="-2"/>
          <w:sz w:val="20"/>
          <w:szCs w:val="20"/>
          <w:lang w:eastAsia="pt-BR"/>
        </w:rPr>
        <w:t>Art. 43. O acesso, a divulgação e o tratamento de informação classificada em qualquer grau de sigilo ficarão restritos a pessoas que tenham necessidade de conhecê-la e que sejam credenciadas segundo as normas fixadas pelo Núcleo de Segurança e Credenciamento, instituído no âmbito do Gabinete de Segurança Institucional da Presidência da República, sem prejuízo das atribuições de agentes públicos autorizados por lei.</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97" w:name="art44"/>
      <w:bookmarkEnd w:id="97"/>
      <w:r w:rsidRPr="00E14BD3">
        <w:rPr>
          <w:rFonts w:ascii="Arial" w:eastAsia="Times New Roman" w:hAnsi="Arial" w:cs="Arial"/>
          <w:color w:val="000000"/>
          <w:spacing w:val="-2"/>
          <w:sz w:val="20"/>
          <w:szCs w:val="20"/>
          <w:lang w:eastAsia="pt-BR"/>
        </w:rPr>
        <w:t>Art. 44. As autoridades do Poder Executivo federal adotarão as providências necessárias para que o pessoal a elas subordinado conheça as normas e observe as medidas e procedimentos de segurança para tratamento de informações classificadas em qualquer grau de sigilo.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Parágrafo único. A pessoa natural ou entidade privada que, em razão de qualquer vínculo com o Poder Público, executar atividades de tratamento de informações classificadas, adotará as providências necessárias para que seus empregados, prepostos ou representantes observem as medidas e procedimentos de segurança das informações.</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98" w:name="art45"/>
      <w:bookmarkEnd w:id="98"/>
      <w:r w:rsidRPr="00E14BD3">
        <w:rPr>
          <w:rFonts w:ascii="Arial" w:eastAsia="Times New Roman" w:hAnsi="Arial" w:cs="Arial"/>
          <w:color w:val="000000"/>
          <w:spacing w:val="-2"/>
          <w:sz w:val="20"/>
          <w:szCs w:val="20"/>
          <w:lang w:eastAsia="pt-BR"/>
        </w:rPr>
        <w:t>Art. 45. A autoridade máxima de cada órgão ou entidade publicará anualmente, até o dia 1º de junho, em sítio na Internet:</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lastRenderedPageBreak/>
        <w:t>I - rol das informações desclassificadas nos últimos doze meses;</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 - rol das informações classificadas em cada grau de sigilo, que deverá conter:</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a) código de indexação de documento;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b) categoria na qual se enquadra a informação;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c) indicação de dispositivo legal que fundamenta a classificação; e</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d) data da produção, data da classificação e prazo da classificação;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III - relatório estatístico com a quantidade de pedidos de acesso à informação recebidos, atendidos e indeferidos; e</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IV - informações estatísticas agregadas dos requerentes.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Parágrafo único. Os órgãos e entidades deverão manter em meio físico as informações previstas no </w:t>
      </w:r>
      <w:r w:rsidRPr="00E14BD3">
        <w:rPr>
          <w:rFonts w:ascii="Arial" w:eastAsia="Times New Roman" w:hAnsi="Arial" w:cs="Arial"/>
          <w:b/>
          <w:bCs/>
          <w:color w:val="000000"/>
          <w:spacing w:val="-2"/>
          <w:sz w:val="20"/>
          <w:szCs w:val="20"/>
          <w:lang w:eastAsia="pt-BR"/>
        </w:rPr>
        <w:t>caput, </w:t>
      </w:r>
      <w:r w:rsidRPr="00E14BD3">
        <w:rPr>
          <w:rFonts w:ascii="Arial" w:eastAsia="Times New Roman" w:hAnsi="Arial" w:cs="Arial"/>
          <w:color w:val="000000"/>
          <w:spacing w:val="-2"/>
          <w:sz w:val="20"/>
          <w:szCs w:val="20"/>
          <w:lang w:eastAsia="pt-BR"/>
        </w:rPr>
        <w:t>para consulta pública em suas sedes.</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CAPÍTULO VI</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DA COMISSÃO MISTA DE REAVALIAÇÃO DE INFORMAÇÕES CLASSIFICADAS</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99" w:name="art46"/>
      <w:bookmarkEnd w:id="99"/>
      <w:r w:rsidRPr="00E14BD3">
        <w:rPr>
          <w:rFonts w:ascii="Arial" w:eastAsia="Times New Roman" w:hAnsi="Arial" w:cs="Arial"/>
          <w:color w:val="000000"/>
          <w:spacing w:val="-2"/>
          <w:sz w:val="20"/>
          <w:szCs w:val="20"/>
          <w:lang w:eastAsia="pt-BR"/>
        </w:rPr>
        <w:t>Art. 46. A Comissão Mista de Reavaliação de Informações, instituída nos termos do </w:t>
      </w:r>
      <w:hyperlink r:id="rId46" w:anchor="art35%C2%A71" w:history="1">
        <w:r w:rsidRPr="00E14BD3">
          <w:rPr>
            <w:rFonts w:ascii="Arial" w:eastAsia="Times New Roman" w:hAnsi="Arial" w:cs="Arial"/>
            <w:color w:val="0000FF"/>
            <w:spacing w:val="-2"/>
            <w:sz w:val="20"/>
            <w:szCs w:val="20"/>
            <w:u w:val="single"/>
            <w:lang w:eastAsia="pt-BR"/>
          </w:rPr>
          <w:t>§ 1º do art. 35 da Lei nº 12.527, de 2011, </w:t>
        </w:r>
      </w:hyperlink>
      <w:r w:rsidRPr="00E14BD3">
        <w:rPr>
          <w:rFonts w:ascii="Arial" w:eastAsia="Times New Roman" w:hAnsi="Arial" w:cs="Arial"/>
          <w:color w:val="000000"/>
          <w:spacing w:val="-2"/>
          <w:sz w:val="20"/>
          <w:szCs w:val="20"/>
          <w:lang w:eastAsia="pt-BR"/>
        </w:rPr>
        <w:t>será integrada pelos titulares dos seguintes órgãos: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00" w:name="art46i"/>
      <w:bookmarkEnd w:id="100"/>
      <w:r w:rsidRPr="00E14BD3">
        <w:rPr>
          <w:rFonts w:ascii="Arial" w:eastAsia="Times New Roman" w:hAnsi="Arial" w:cs="Arial"/>
          <w:color w:val="000000"/>
          <w:spacing w:val="-2"/>
          <w:sz w:val="20"/>
          <w:szCs w:val="20"/>
          <w:lang w:eastAsia="pt-BR"/>
        </w:rPr>
        <w:t>I - Casa Civil da Presidência da República, que a presidirá;</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01" w:name="art46ii"/>
      <w:bookmarkEnd w:id="101"/>
      <w:r w:rsidRPr="00E14BD3">
        <w:rPr>
          <w:rFonts w:ascii="Arial" w:eastAsia="Times New Roman" w:hAnsi="Arial" w:cs="Arial"/>
          <w:strike/>
          <w:color w:val="000000"/>
          <w:spacing w:val="-2"/>
          <w:sz w:val="20"/>
          <w:szCs w:val="20"/>
          <w:lang w:eastAsia="pt-BR"/>
        </w:rPr>
        <w:t>II - Ministério da Justiça;</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02" w:name="art46ii.0"/>
      <w:bookmarkEnd w:id="102"/>
      <w:r w:rsidRPr="00E14BD3">
        <w:rPr>
          <w:rFonts w:ascii="Arial" w:eastAsia="Times New Roman" w:hAnsi="Arial" w:cs="Arial"/>
          <w:color w:val="000000"/>
          <w:sz w:val="20"/>
          <w:szCs w:val="20"/>
          <w:lang w:eastAsia="pt-BR"/>
        </w:rPr>
        <w:t>II - Ministério da Justiça e Segurança Pública; </w:t>
      </w:r>
      <w:hyperlink r:id="rId47" w:anchor="art1" w:history="1">
        <w:r w:rsidRPr="00E14BD3">
          <w:rPr>
            <w:rFonts w:ascii="Arial" w:eastAsia="Times New Roman" w:hAnsi="Arial" w:cs="Arial"/>
            <w:color w:val="0000FF"/>
            <w:sz w:val="20"/>
            <w:szCs w:val="20"/>
            <w:u w:val="single"/>
            <w:lang w:eastAsia="pt-BR"/>
          </w:rPr>
          <w:t>(Redação dada pelo Decreto nº 9.690, de 2019)</w:t>
        </w:r>
      </w:hyperlink>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03" w:name="art46iii"/>
      <w:bookmarkEnd w:id="103"/>
      <w:r w:rsidRPr="00E14BD3">
        <w:rPr>
          <w:rFonts w:ascii="Arial" w:eastAsia="Times New Roman" w:hAnsi="Arial" w:cs="Arial"/>
          <w:color w:val="000000"/>
          <w:spacing w:val="-2"/>
          <w:sz w:val="20"/>
          <w:szCs w:val="20"/>
          <w:lang w:eastAsia="pt-BR"/>
        </w:rPr>
        <w:t>III - Ministério das Relações Exteriores;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04" w:name="art46iv"/>
      <w:bookmarkEnd w:id="104"/>
      <w:r w:rsidRPr="00E14BD3">
        <w:rPr>
          <w:rFonts w:ascii="Arial" w:eastAsia="Times New Roman" w:hAnsi="Arial" w:cs="Arial"/>
          <w:color w:val="000000"/>
          <w:spacing w:val="-2"/>
          <w:sz w:val="20"/>
          <w:szCs w:val="20"/>
          <w:lang w:eastAsia="pt-BR"/>
        </w:rPr>
        <w:t>IV - Ministério da Defesa;</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05" w:name="art46v"/>
      <w:bookmarkEnd w:id="105"/>
      <w:r w:rsidRPr="00E14BD3">
        <w:rPr>
          <w:rFonts w:ascii="Arial" w:eastAsia="Times New Roman" w:hAnsi="Arial" w:cs="Arial"/>
          <w:strike/>
          <w:color w:val="000000"/>
          <w:spacing w:val="-2"/>
          <w:sz w:val="20"/>
          <w:szCs w:val="20"/>
          <w:lang w:eastAsia="pt-BR"/>
        </w:rPr>
        <w:t>V - Ministério da Fazenda;</w:t>
      </w:r>
    </w:p>
    <w:p w:rsidR="00E14BD3" w:rsidRPr="00E14BD3" w:rsidRDefault="00E14BD3" w:rsidP="00E14BD3">
      <w:pPr>
        <w:spacing w:before="300" w:after="300" w:line="240" w:lineRule="auto"/>
        <w:ind w:firstLine="567"/>
        <w:jc w:val="both"/>
        <w:rPr>
          <w:rFonts w:ascii="Times New Roman" w:eastAsia="Times New Roman" w:hAnsi="Times New Roman" w:cs="Times New Roman"/>
          <w:color w:val="000000"/>
          <w:sz w:val="20"/>
          <w:szCs w:val="20"/>
          <w:lang w:eastAsia="pt-BR"/>
        </w:rPr>
      </w:pPr>
      <w:bookmarkStart w:id="106" w:name="art46v.0"/>
      <w:bookmarkEnd w:id="106"/>
      <w:r w:rsidRPr="00E14BD3">
        <w:rPr>
          <w:rFonts w:ascii="Arial" w:eastAsia="Times New Roman" w:hAnsi="Arial" w:cs="Arial"/>
          <w:color w:val="000000"/>
          <w:sz w:val="20"/>
          <w:szCs w:val="20"/>
          <w:lang w:eastAsia="pt-BR"/>
        </w:rPr>
        <w:t>V - Ministério da Economia; </w:t>
      </w:r>
      <w:hyperlink r:id="rId48" w:anchor="art1" w:history="1">
        <w:r w:rsidRPr="00E14BD3">
          <w:rPr>
            <w:rFonts w:ascii="Times New Roman" w:eastAsia="Times New Roman" w:hAnsi="Times New Roman" w:cs="Times New Roman"/>
            <w:color w:val="0000FF"/>
            <w:sz w:val="20"/>
            <w:szCs w:val="20"/>
            <w:u w:val="single"/>
            <w:lang w:eastAsia="pt-BR"/>
          </w:rPr>
          <w:t>(Redação dada pelo Decreto nº 9.690, de 2019)</w:t>
        </w:r>
      </w:hyperlink>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07" w:name="art46vi"/>
      <w:bookmarkEnd w:id="107"/>
      <w:r w:rsidRPr="00E14BD3">
        <w:rPr>
          <w:rFonts w:ascii="Arial" w:eastAsia="Times New Roman" w:hAnsi="Arial" w:cs="Arial"/>
          <w:strike/>
          <w:color w:val="000000"/>
          <w:spacing w:val="-2"/>
          <w:sz w:val="20"/>
          <w:szCs w:val="20"/>
          <w:lang w:eastAsia="pt-BR"/>
        </w:rPr>
        <w:t>VI - Ministério do Planejamento, Orçamento e Gestão;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08" w:name="art46vi.0"/>
      <w:bookmarkEnd w:id="108"/>
      <w:r w:rsidRPr="00E14BD3">
        <w:rPr>
          <w:rFonts w:ascii="Arial" w:eastAsia="Times New Roman" w:hAnsi="Arial" w:cs="Arial"/>
          <w:color w:val="000000"/>
          <w:sz w:val="20"/>
          <w:szCs w:val="20"/>
          <w:lang w:eastAsia="pt-BR"/>
        </w:rPr>
        <w:t>VI - Ministério da Mulher, da Família e dos Direitos Humanos; </w:t>
      </w:r>
      <w:hyperlink r:id="rId49" w:anchor="art1" w:history="1">
        <w:r w:rsidRPr="00E14BD3">
          <w:rPr>
            <w:rFonts w:ascii="Arial" w:eastAsia="Times New Roman" w:hAnsi="Arial" w:cs="Arial"/>
            <w:color w:val="0000FF"/>
            <w:sz w:val="20"/>
            <w:szCs w:val="20"/>
            <w:u w:val="single"/>
            <w:lang w:eastAsia="pt-BR"/>
          </w:rPr>
          <w:t>(Redação dada pelo Decreto nº 9.690, de 2019)</w:t>
        </w:r>
      </w:hyperlink>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09" w:name="art46vii"/>
      <w:bookmarkEnd w:id="109"/>
      <w:r w:rsidRPr="00E14BD3">
        <w:rPr>
          <w:rFonts w:ascii="Arial" w:eastAsia="Times New Roman" w:hAnsi="Arial" w:cs="Arial"/>
          <w:strike/>
          <w:color w:val="000000"/>
          <w:spacing w:val="-2"/>
          <w:sz w:val="20"/>
          <w:szCs w:val="20"/>
          <w:lang w:eastAsia="pt-BR"/>
        </w:rPr>
        <w:t>VII - Secretaria de Direitos Humanos da Presidência da República;</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10" w:name="art46vii.0"/>
      <w:bookmarkEnd w:id="110"/>
      <w:r w:rsidRPr="00E14BD3">
        <w:rPr>
          <w:rFonts w:ascii="Arial" w:eastAsia="Times New Roman" w:hAnsi="Arial" w:cs="Arial"/>
          <w:color w:val="000000"/>
          <w:sz w:val="20"/>
          <w:szCs w:val="20"/>
          <w:lang w:eastAsia="pt-BR"/>
        </w:rPr>
        <w:t>VII - </w:t>
      </w:r>
      <w:r w:rsidRPr="00E14BD3">
        <w:rPr>
          <w:rFonts w:ascii="Arial" w:eastAsia="Times New Roman" w:hAnsi="Arial" w:cs="Arial"/>
          <w:color w:val="000000"/>
          <w:spacing w:val="-2"/>
          <w:sz w:val="20"/>
          <w:szCs w:val="20"/>
          <w:lang w:eastAsia="pt-BR"/>
        </w:rPr>
        <w:t>Gabinete de Segurança Institucional da Presidência da República </w:t>
      </w:r>
      <w:r w:rsidRPr="00E14BD3">
        <w:rPr>
          <w:rFonts w:ascii="Arial" w:eastAsia="Times New Roman" w:hAnsi="Arial" w:cs="Arial"/>
          <w:color w:val="000000"/>
          <w:sz w:val="20"/>
          <w:szCs w:val="20"/>
          <w:lang w:eastAsia="pt-BR"/>
        </w:rPr>
        <w:t>; </w:t>
      </w:r>
      <w:hyperlink r:id="rId50" w:anchor="art1" w:history="1">
        <w:r w:rsidRPr="00E14BD3">
          <w:rPr>
            <w:rFonts w:ascii="Arial" w:eastAsia="Times New Roman" w:hAnsi="Arial" w:cs="Arial"/>
            <w:color w:val="0000FF"/>
            <w:sz w:val="20"/>
            <w:szCs w:val="20"/>
            <w:u w:val="single"/>
            <w:lang w:eastAsia="pt-BR"/>
          </w:rPr>
          <w:t>(Redação dada pelo Decreto nº 9.690, de 2019)</w:t>
        </w:r>
      </w:hyperlink>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11" w:name="art46viii"/>
      <w:bookmarkEnd w:id="111"/>
      <w:r w:rsidRPr="00E14BD3">
        <w:rPr>
          <w:rFonts w:ascii="Arial" w:eastAsia="Times New Roman" w:hAnsi="Arial" w:cs="Arial"/>
          <w:strike/>
          <w:color w:val="000000"/>
          <w:spacing w:val="-2"/>
          <w:sz w:val="20"/>
          <w:szCs w:val="20"/>
          <w:lang w:eastAsia="pt-BR"/>
        </w:rPr>
        <w:t>VIII - Gabinete de Segurança Institucional da Presidência da República;</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12" w:name="art46viii.0"/>
      <w:bookmarkEnd w:id="112"/>
      <w:r w:rsidRPr="00E14BD3">
        <w:rPr>
          <w:rFonts w:ascii="Arial" w:eastAsia="Times New Roman" w:hAnsi="Arial" w:cs="Arial"/>
          <w:color w:val="000000"/>
          <w:sz w:val="20"/>
          <w:szCs w:val="20"/>
          <w:lang w:eastAsia="pt-BR"/>
        </w:rPr>
        <w:t>VIII - Advocacia-Geral da União; e </w:t>
      </w:r>
      <w:hyperlink r:id="rId51" w:anchor="art1" w:history="1">
        <w:r w:rsidRPr="00E14BD3">
          <w:rPr>
            <w:rFonts w:ascii="Arial" w:eastAsia="Times New Roman" w:hAnsi="Arial" w:cs="Arial"/>
            <w:color w:val="0000FF"/>
            <w:sz w:val="20"/>
            <w:szCs w:val="20"/>
            <w:u w:val="single"/>
            <w:lang w:eastAsia="pt-BR"/>
          </w:rPr>
          <w:t>(Redação dada pelo Decreto nº 9.690, de 2019)</w:t>
        </w:r>
      </w:hyperlink>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13" w:name="art46ix"/>
      <w:bookmarkEnd w:id="113"/>
      <w:r w:rsidRPr="00E14BD3">
        <w:rPr>
          <w:rFonts w:ascii="Arial" w:eastAsia="Times New Roman" w:hAnsi="Arial" w:cs="Arial"/>
          <w:strike/>
          <w:color w:val="000000"/>
          <w:spacing w:val="-2"/>
          <w:sz w:val="20"/>
          <w:szCs w:val="20"/>
          <w:lang w:eastAsia="pt-BR"/>
        </w:rPr>
        <w:lastRenderedPageBreak/>
        <w:t>IX - Advocacia-Geral da União; e</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14" w:name="art46ix.0"/>
      <w:bookmarkEnd w:id="114"/>
      <w:r w:rsidRPr="00E14BD3">
        <w:rPr>
          <w:rFonts w:ascii="Arial" w:eastAsia="Times New Roman" w:hAnsi="Arial" w:cs="Arial"/>
          <w:color w:val="000000"/>
          <w:sz w:val="20"/>
          <w:szCs w:val="20"/>
          <w:lang w:eastAsia="pt-BR"/>
        </w:rPr>
        <w:t>IX - Controladoria-Geral da União. </w:t>
      </w:r>
      <w:hyperlink r:id="rId52" w:anchor="art1" w:history="1">
        <w:r w:rsidRPr="00E14BD3">
          <w:rPr>
            <w:rFonts w:ascii="Arial" w:eastAsia="Times New Roman" w:hAnsi="Arial" w:cs="Arial"/>
            <w:color w:val="0000FF"/>
            <w:sz w:val="20"/>
            <w:szCs w:val="20"/>
            <w:u w:val="single"/>
            <w:lang w:eastAsia="pt-BR"/>
          </w:rPr>
          <w:t>(Redação dada pelo Decreto nº 9.690, de 2019)</w:t>
        </w:r>
      </w:hyperlink>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15" w:name="art46x"/>
      <w:bookmarkEnd w:id="115"/>
      <w:r w:rsidRPr="00E14BD3">
        <w:rPr>
          <w:rFonts w:ascii="Arial" w:eastAsia="Times New Roman" w:hAnsi="Arial" w:cs="Arial"/>
          <w:strike/>
          <w:color w:val="000000"/>
          <w:spacing w:val="-2"/>
          <w:sz w:val="20"/>
          <w:szCs w:val="20"/>
          <w:lang w:eastAsia="pt-BR"/>
        </w:rPr>
        <w:t>X - Controladoria Geral da União. </w:t>
      </w:r>
      <w:hyperlink r:id="rId53" w:anchor="art2" w:history="1">
        <w:r w:rsidRPr="00E14BD3">
          <w:rPr>
            <w:rFonts w:ascii="Arial" w:eastAsia="Times New Roman" w:hAnsi="Arial" w:cs="Arial"/>
            <w:color w:val="0000FF"/>
            <w:sz w:val="20"/>
            <w:szCs w:val="20"/>
            <w:u w:val="single"/>
            <w:lang w:eastAsia="pt-BR"/>
          </w:rPr>
          <w:t>(Revogado pelo Decreto nº 9.690, de 2019)</w:t>
        </w:r>
      </w:hyperlink>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16" w:name="art46p"/>
      <w:bookmarkEnd w:id="116"/>
      <w:r w:rsidRPr="00E14BD3">
        <w:rPr>
          <w:rFonts w:ascii="Arial" w:eastAsia="Times New Roman" w:hAnsi="Arial" w:cs="Arial"/>
          <w:color w:val="000000"/>
          <w:spacing w:val="-2"/>
          <w:sz w:val="20"/>
          <w:szCs w:val="20"/>
          <w:lang w:eastAsia="pt-BR"/>
        </w:rPr>
        <w:t>Parágrafo único. Cada integrante indicará suplente a ser designado por ato do Presidente da Comissão.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117" w:name="art47"/>
      <w:bookmarkEnd w:id="117"/>
      <w:r w:rsidRPr="00E14BD3">
        <w:rPr>
          <w:rFonts w:ascii="Arial" w:eastAsia="Times New Roman" w:hAnsi="Arial" w:cs="Arial"/>
          <w:color w:val="000000"/>
          <w:spacing w:val="-2"/>
          <w:sz w:val="20"/>
          <w:szCs w:val="20"/>
          <w:lang w:eastAsia="pt-BR"/>
        </w:rPr>
        <w:t>Art. 47. Compete à Comissão Mista de Reavaliação de Informações :</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118" w:name="art47i"/>
      <w:bookmarkEnd w:id="118"/>
      <w:r w:rsidRPr="00E14BD3">
        <w:rPr>
          <w:rFonts w:ascii="Arial" w:eastAsia="Times New Roman" w:hAnsi="Arial" w:cs="Arial"/>
          <w:color w:val="000000"/>
          <w:spacing w:val="-2"/>
          <w:sz w:val="20"/>
          <w:szCs w:val="20"/>
          <w:lang w:eastAsia="pt-BR"/>
        </w:rPr>
        <w:t>I - rever, de ofício ou mediante provocação, a classificação de informação no grau ultrassecreto ou secreto ou sua reavaliação, no máximo a cada quatro anos;</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119" w:name="art47ii"/>
      <w:bookmarkEnd w:id="119"/>
      <w:r w:rsidRPr="00E14BD3">
        <w:rPr>
          <w:rFonts w:ascii="Arial" w:eastAsia="Times New Roman" w:hAnsi="Arial" w:cs="Arial"/>
          <w:color w:val="000000"/>
          <w:spacing w:val="-2"/>
          <w:sz w:val="20"/>
          <w:szCs w:val="20"/>
          <w:lang w:eastAsia="pt-BR"/>
        </w:rPr>
        <w:t>II - requisitar da autoridade que classificar informação no grau ultrassecreto ou secreto esclarecimento ou conteúdo, parcial ou integral, da informação, quando as informações constantes do TCI não forem suficientes para a revisão da classificação;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120" w:name="art47iii"/>
      <w:bookmarkEnd w:id="120"/>
      <w:r w:rsidRPr="00E14BD3">
        <w:rPr>
          <w:rFonts w:ascii="Arial" w:eastAsia="Times New Roman" w:hAnsi="Arial" w:cs="Arial"/>
          <w:color w:val="000000"/>
          <w:spacing w:val="-2"/>
          <w:sz w:val="20"/>
          <w:szCs w:val="20"/>
          <w:lang w:eastAsia="pt-BR"/>
        </w:rPr>
        <w:t>III - decidir recursos apresentados contra decisão proferida:</w:t>
      </w:r>
    </w:p>
    <w:p w:rsidR="00E14BD3" w:rsidRPr="00E14BD3" w:rsidRDefault="00E14BD3" w:rsidP="00E14BD3">
      <w:pPr>
        <w:spacing w:after="0" w:line="240" w:lineRule="auto"/>
        <w:ind w:firstLine="567"/>
        <w:jc w:val="both"/>
        <w:rPr>
          <w:rFonts w:ascii="Arial" w:eastAsia="Times New Roman" w:hAnsi="Arial" w:cs="Arial"/>
          <w:color w:val="000000"/>
          <w:sz w:val="20"/>
          <w:szCs w:val="20"/>
          <w:lang w:eastAsia="pt-BR"/>
        </w:rPr>
      </w:pPr>
      <w:bookmarkStart w:id="121" w:name="art47iiia"/>
      <w:bookmarkEnd w:id="121"/>
      <w:r w:rsidRPr="00E14BD3">
        <w:rPr>
          <w:rFonts w:ascii="Arial" w:eastAsia="Times New Roman" w:hAnsi="Arial" w:cs="Arial"/>
          <w:strike/>
          <w:color w:val="000000"/>
          <w:spacing w:val="-2"/>
          <w:sz w:val="20"/>
          <w:szCs w:val="20"/>
          <w:lang w:eastAsia="pt-BR"/>
        </w:rPr>
        <w:t>a) pela Controladoria-Geral da União, em grau recursal, a pedido de acesso à informação ou às razões da negativa de acesso à informação; ou</w:t>
      </w:r>
    </w:p>
    <w:p w:rsidR="00E14BD3" w:rsidRPr="00E14BD3" w:rsidRDefault="00E14BD3" w:rsidP="00E14BD3">
      <w:pPr>
        <w:spacing w:after="0" w:line="240" w:lineRule="auto"/>
        <w:ind w:firstLine="567"/>
        <w:jc w:val="both"/>
        <w:rPr>
          <w:rFonts w:ascii="Arial" w:eastAsia="Times New Roman" w:hAnsi="Arial" w:cs="Arial"/>
          <w:color w:val="000000"/>
          <w:sz w:val="20"/>
          <w:szCs w:val="20"/>
          <w:lang w:eastAsia="pt-BR"/>
        </w:rPr>
      </w:pPr>
      <w:bookmarkStart w:id="122" w:name="art47iiia."/>
      <w:bookmarkEnd w:id="122"/>
      <w:r w:rsidRPr="00E14BD3">
        <w:rPr>
          <w:rFonts w:ascii="Arial" w:eastAsia="Times New Roman" w:hAnsi="Arial" w:cs="Arial"/>
          <w:strike/>
          <w:color w:val="000000"/>
          <w:sz w:val="20"/>
          <w:szCs w:val="20"/>
          <w:lang w:eastAsia="pt-BR"/>
        </w:rPr>
        <w:t>a) pela Controladoria-Geral da União, em grau recursal, pedido de acesso à informação ou de abertura de base de dados, ou às razões da negativa de acesso à informação ou de abertura de base de dados; ou </w:t>
      </w:r>
      <w:hyperlink r:id="rId54" w:anchor="art7" w:history="1">
        <w:r w:rsidRPr="00E14BD3">
          <w:rPr>
            <w:rFonts w:ascii="Arial" w:eastAsia="Times New Roman" w:hAnsi="Arial" w:cs="Arial"/>
            <w:strike/>
            <w:color w:val="0000FF"/>
            <w:sz w:val="20"/>
            <w:szCs w:val="20"/>
            <w:u w:val="single"/>
            <w:lang w:eastAsia="pt-BR"/>
          </w:rPr>
          <w:t>(Redação dada pelo Decreto nº 8.777, de 2016)</w:t>
        </w:r>
      </w:hyperlink>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123" w:name="art47iii.0"/>
      <w:bookmarkEnd w:id="123"/>
      <w:r w:rsidRPr="00E14BD3">
        <w:rPr>
          <w:rFonts w:ascii="Arial" w:eastAsia="Times New Roman" w:hAnsi="Arial" w:cs="Arial"/>
          <w:color w:val="000000"/>
          <w:sz w:val="20"/>
          <w:szCs w:val="20"/>
          <w:lang w:eastAsia="pt-BR"/>
        </w:rPr>
        <w:t>a) pela Controladoria-Geral da União, em grau recursal, a pedido de acesso à informação ou de abertura de base de dados, ou às razões da negativa de acesso à informação ou de abertura de base de dados; ou </w:t>
      </w:r>
      <w:hyperlink r:id="rId55" w:anchor="art1" w:history="1">
        <w:r w:rsidRPr="00E14BD3">
          <w:rPr>
            <w:rFonts w:ascii="Arial" w:eastAsia="Times New Roman" w:hAnsi="Arial" w:cs="Arial"/>
            <w:color w:val="0000FF"/>
            <w:sz w:val="20"/>
            <w:szCs w:val="20"/>
            <w:u w:val="single"/>
            <w:lang w:eastAsia="pt-BR"/>
          </w:rPr>
          <w:t>(Redação dada pelo Decreto nº 9.690, de 2019)</w:t>
        </w:r>
      </w:hyperlink>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124" w:name="art47iiib"/>
      <w:bookmarkEnd w:id="124"/>
      <w:r w:rsidRPr="00E14BD3">
        <w:rPr>
          <w:rFonts w:ascii="Arial" w:eastAsia="Times New Roman" w:hAnsi="Arial" w:cs="Arial"/>
          <w:color w:val="000000"/>
          <w:spacing w:val="-2"/>
          <w:sz w:val="20"/>
          <w:szCs w:val="20"/>
          <w:lang w:eastAsia="pt-BR"/>
        </w:rPr>
        <w:t>b) pelo Ministro de Estado ou autoridade com a mesma prerrogativa, em grau recursal, a pedido de desclassificação ou reavaliação de informação classificada;</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125" w:name="art47iv"/>
      <w:bookmarkEnd w:id="125"/>
      <w:r w:rsidRPr="00E14BD3">
        <w:rPr>
          <w:rFonts w:ascii="Arial" w:eastAsia="Times New Roman" w:hAnsi="Arial" w:cs="Arial"/>
          <w:color w:val="000000"/>
          <w:spacing w:val="-2"/>
          <w:sz w:val="20"/>
          <w:szCs w:val="20"/>
          <w:lang w:eastAsia="pt-BR"/>
        </w:rPr>
        <w:t>IV - prorrogar por uma única vez, e por período determinado não superior a vinte e cinco anos, o prazo de sigilo de informação classificada no grau ultrassecreto, enquanto seu acesso ou divulgação puder ocasionar ameaça externa à soberania nacional, à integridade do território nacional ou grave risco às relações internacionais do País, limitado ao máximo de cinquenta anos o prazo total da classificação; e</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26" w:name="art47v"/>
      <w:bookmarkEnd w:id="126"/>
      <w:r w:rsidRPr="00E14BD3">
        <w:rPr>
          <w:rFonts w:ascii="Arial" w:eastAsia="Times New Roman" w:hAnsi="Arial" w:cs="Arial"/>
          <w:color w:val="000000"/>
          <w:spacing w:val="-2"/>
          <w:sz w:val="20"/>
          <w:szCs w:val="20"/>
          <w:lang w:eastAsia="pt-BR"/>
        </w:rPr>
        <w:t>V - estabelecer orientações normativas de caráter geral a fim de suprir eventuais lacunas na aplicação da </w:t>
      </w:r>
      <w:hyperlink r:id="rId56" w:history="1">
        <w:r w:rsidRPr="00E14BD3">
          <w:rPr>
            <w:rFonts w:ascii="Arial" w:eastAsia="Times New Roman" w:hAnsi="Arial" w:cs="Arial"/>
            <w:color w:val="0000FF"/>
            <w:spacing w:val="-2"/>
            <w:sz w:val="20"/>
            <w:szCs w:val="20"/>
            <w:u w:val="single"/>
            <w:lang w:eastAsia="pt-BR"/>
          </w:rPr>
          <w:t>Lei nº 12.527, de 2011.</w:t>
        </w:r>
      </w:hyperlink>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27" w:name="art47p"/>
      <w:bookmarkEnd w:id="127"/>
      <w:r w:rsidRPr="00E14BD3">
        <w:rPr>
          <w:rFonts w:ascii="Arial" w:eastAsia="Times New Roman" w:hAnsi="Arial" w:cs="Arial"/>
          <w:color w:val="000000"/>
          <w:spacing w:val="-2"/>
          <w:sz w:val="20"/>
          <w:szCs w:val="20"/>
          <w:lang w:eastAsia="pt-BR"/>
        </w:rPr>
        <w:t>Parágrafo único. A não deliberação sobre a revisão de ofício no prazo previsto no inciso I do </w:t>
      </w:r>
      <w:r w:rsidRPr="00E14BD3">
        <w:rPr>
          <w:rFonts w:ascii="Arial" w:eastAsia="Times New Roman" w:hAnsi="Arial" w:cs="Arial"/>
          <w:b/>
          <w:bCs/>
          <w:color w:val="000000"/>
          <w:spacing w:val="-2"/>
          <w:sz w:val="20"/>
          <w:szCs w:val="20"/>
          <w:lang w:eastAsia="pt-BR"/>
        </w:rPr>
        <w:t>caput </w:t>
      </w:r>
      <w:r w:rsidRPr="00E14BD3">
        <w:rPr>
          <w:rFonts w:ascii="Arial" w:eastAsia="Times New Roman" w:hAnsi="Arial" w:cs="Arial"/>
          <w:color w:val="000000"/>
          <w:spacing w:val="-2"/>
          <w:sz w:val="20"/>
          <w:szCs w:val="20"/>
          <w:lang w:eastAsia="pt-BR"/>
        </w:rPr>
        <w:t>implicará a desclassificação automática das informações.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28" w:name="art48"/>
      <w:bookmarkEnd w:id="128"/>
      <w:r w:rsidRPr="00E14BD3">
        <w:rPr>
          <w:rFonts w:ascii="Arial" w:eastAsia="Times New Roman" w:hAnsi="Arial" w:cs="Arial"/>
          <w:color w:val="000000"/>
          <w:spacing w:val="-2"/>
          <w:sz w:val="20"/>
          <w:szCs w:val="20"/>
          <w:lang w:eastAsia="pt-BR"/>
        </w:rPr>
        <w:t>Art. 48. A Comissão Mista de Reavaliação de Informações se reunirá, ordinariamente, uma vez por mês, e, extraordinariamente, sempre que convocada por seu Presidente.</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29" w:name="art48p"/>
      <w:bookmarkEnd w:id="129"/>
      <w:r w:rsidRPr="00E14BD3">
        <w:rPr>
          <w:rFonts w:ascii="Arial" w:eastAsia="Times New Roman" w:hAnsi="Arial" w:cs="Arial"/>
          <w:color w:val="000000"/>
          <w:spacing w:val="-2"/>
          <w:sz w:val="20"/>
          <w:szCs w:val="20"/>
          <w:lang w:eastAsia="pt-BR"/>
        </w:rPr>
        <w:t>Parágrafo único. As reuniões serão realizadas com a presença de no mínimo seis integrantes.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30" w:name="art49"/>
      <w:bookmarkEnd w:id="130"/>
      <w:r w:rsidRPr="00E14BD3">
        <w:rPr>
          <w:rFonts w:ascii="Arial" w:eastAsia="Times New Roman" w:hAnsi="Arial" w:cs="Arial"/>
          <w:color w:val="000000"/>
          <w:spacing w:val="-2"/>
          <w:sz w:val="20"/>
          <w:szCs w:val="20"/>
          <w:lang w:eastAsia="pt-BR"/>
        </w:rPr>
        <w:t>Art. 49. Os requerimentos de prorrogação do prazo de classificação de informação no grau ultrassecreto, a que se refere o inciso IV do </w:t>
      </w:r>
      <w:r w:rsidRPr="00E14BD3">
        <w:rPr>
          <w:rFonts w:ascii="Arial" w:eastAsia="Times New Roman" w:hAnsi="Arial" w:cs="Arial"/>
          <w:b/>
          <w:bCs/>
          <w:color w:val="000000"/>
          <w:spacing w:val="-2"/>
          <w:sz w:val="20"/>
          <w:szCs w:val="20"/>
          <w:lang w:eastAsia="pt-BR"/>
        </w:rPr>
        <w:t>caput </w:t>
      </w:r>
      <w:r w:rsidRPr="00E14BD3">
        <w:rPr>
          <w:rFonts w:ascii="Arial" w:eastAsia="Times New Roman" w:hAnsi="Arial" w:cs="Arial"/>
          <w:color w:val="000000"/>
          <w:spacing w:val="-2"/>
          <w:sz w:val="20"/>
          <w:szCs w:val="20"/>
          <w:lang w:eastAsia="pt-BR"/>
        </w:rPr>
        <w:t>do art. 47, deverão ser encaminhados à Comissão Mista de Reavaliação de Informações em até um ano antes do vencimento do termo final de restrição de acesso.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31" w:name="art49p"/>
      <w:bookmarkEnd w:id="131"/>
      <w:r w:rsidRPr="00E14BD3">
        <w:rPr>
          <w:rFonts w:ascii="Arial" w:eastAsia="Times New Roman" w:hAnsi="Arial" w:cs="Arial"/>
          <w:color w:val="000000"/>
          <w:spacing w:val="-2"/>
          <w:sz w:val="20"/>
          <w:szCs w:val="20"/>
          <w:lang w:eastAsia="pt-BR"/>
        </w:rPr>
        <w:lastRenderedPageBreak/>
        <w:t>Parágrafo único. O requerimento de prorrogação do prazo de sigilo de informação classificada no grau ultrassecreto deverá ser apreciado, impreterivelmente, em até três sessões subsequentes à data de sua autuação, ficando sobrestadas, até que se ultime a votação, todas as demais deliberações da Comissão.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32" w:name="art50"/>
      <w:bookmarkEnd w:id="132"/>
      <w:r w:rsidRPr="00E14BD3">
        <w:rPr>
          <w:rFonts w:ascii="Arial" w:eastAsia="Times New Roman" w:hAnsi="Arial" w:cs="Arial"/>
          <w:color w:val="000000"/>
          <w:spacing w:val="-2"/>
          <w:sz w:val="20"/>
          <w:szCs w:val="20"/>
          <w:lang w:eastAsia="pt-BR"/>
        </w:rPr>
        <w:t>Art. 50. A Comissão Mista de Reavaliação de Informações deverá apreciar os recursos previstos no inciso III do </w:t>
      </w:r>
      <w:r w:rsidRPr="00E14BD3">
        <w:rPr>
          <w:rFonts w:ascii="Arial" w:eastAsia="Times New Roman" w:hAnsi="Arial" w:cs="Arial"/>
          <w:b/>
          <w:bCs/>
          <w:color w:val="000000"/>
          <w:spacing w:val="-2"/>
          <w:sz w:val="20"/>
          <w:szCs w:val="20"/>
          <w:lang w:eastAsia="pt-BR"/>
        </w:rPr>
        <w:t>caput </w:t>
      </w:r>
      <w:r w:rsidRPr="00E14BD3">
        <w:rPr>
          <w:rFonts w:ascii="Arial" w:eastAsia="Times New Roman" w:hAnsi="Arial" w:cs="Arial"/>
          <w:color w:val="000000"/>
          <w:spacing w:val="-2"/>
          <w:sz w:val="20"/>
          <w:szCs w:val="20"/>
          <w:lang w:eastAsia="pt-BR"/>
        </w:rPr>
        <w:t>do art. 47, impreterivelmente, até a terceira reunião ordinária subsequente à data de sua autuação.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33" w:name="art51"/>
      <w:bookmarkEnd w:id="133"/>
      <w:r w:rsidRPr="00E14BD3">
        <w:rPr>
          <w:rFonts w:ascii="Arial" w:eastAsia="Times New Roman" w:hAnsi="Arial" w:cs="Arial"/>
          <w:color w:val="000000"/>
          <w:spacing w:val="-2"/>
          <w:sz w:val="20"/>
          <w:szCs w:val="20"/>
          <w:lang w:eastAsia="pt-BR"/>
        </w:rPr>
        <w:t>Art. 51. A revisão de ofício da informação classificada no grau ultrassecreto ou secreto será apreciada em até três sessões anteriores à data de sua desclassificação automática.</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134" w:name="art52"/>
      <w:bookmarkEnd w:id="134"/>
      <w:r w:rsidRPr="00E14BD3">
        <w:rPr>
          <w:rFonts w:ascii="Arial" w:eastAsia="Times New Roman" w:hAnsi="Arial" w:cs="Arial"/>
          <w:color w:val="000000"/>
          <w:spacing w:val="-2"/>
          <w:sz w:val="20"/>
          <w:szCs w:val="20"/>
          <w:lang w:eastAsia="pt-BR"/>
        </w:rPr>
        <w:t>Art. 52. As deliberações da Comissão Mista de Reavaliação de Informações serão tomadas:</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135" w:name="art52i"/>
      <w:bookmarkEnd w:id="135"/>
      <w:r w:rsidRPr="00E14BD3">
        <w:rPr>
          <w:rFonts w:ascii="Arial" w:eastAsia="Times New Roman" w:hAnsi="Arial" w:cs="Arial"/>
          <w:color w:val="000000"/>
          <w:spacing w:val="-2"/>
          <w:sz w:val="20"/>
          <w:szCs w:val="20"/>
          <w:lang w:eastAsia="pt-BR"/>
        </w:rPr>
        <w:t>I - por maioria absoluta, quando envolverem as competências previstas nos incisos I e IV do </w:t>
      </w:r>
      <w:r w:rsidRPr="00E14BD3">
        <w:rPr>
          <w:rFonts w:ascii="Arial" w:eastAsia="Times New Roman" w:hAnsi="Arial" w:cs="Arial"/>
          <w:b/>
          <w:bCs/>
          <w:color w:val="000000"/>
          <w:spacing w:val="-2"/>
          <w:sz w:val="20"/>
          <w:szCs w:val="20"/>
          <w:lang w:eastAsia="pt-BR"/>
        </w:rPr>
        <w:t>caput </w:t>
      </w:r>
      <w:r w:rsidRPr="00E14BD3">
        <w:rPr>
          <w:rFonts w:ascii="Arial" w:eastAsia="Times New Roman" w:hAnsi="Arial" w:cs="Arial"/>
          <w:color w:val="000000"/>
          <w:spacing w:val="-2"/>
          <w:sz w:val="20"/>
          <w:szCs w:val="20"/>
          <w:lang w:eastAsia="pt-BR"/>
        </w:rPr>
        <w:t>do art.47; e</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36" w:name="art52ii"/>
      <w:bookmarkEnd w:id="136"/>
      <w:r w:rsidRPr="00E14BD3">
        <w:rPr>
          <w:rFonts w:ascii="Arial" w:eastAsia="Times New Roman" w:hAnsi="Arial" w:cs="Arial"/>
          <w:color w:val="000000"/>
          <w:spacing w:val="-2"/>
          <w:sz w:val="20"/>
          <w:szCs w:val="20"/>
          <w:lang w:eastAsia="pt-BR"/>
        </w:rPr>
        <w:t>II - por maioria simples dos votos, nos demais casos.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37" w:name="art52p"/>
      <w:bookmarkEnd w:id="137"/>
      <w:r w:rsidRPr="00E14BD3">
        <w:rPr>
          <w:rFonts w:ascii="Arial" w:eastAsia="Times New Roman" w:hAnsi="Arial" w:cs="Arial"/>
          <w:color w:val="000000"/>
          <w:spacing w:val="-2"/>
          <w:sz w:val="20"/>
          <w:szCs w:val="20"/>
          <w:lang w:eastAsia="pt-BR"/>
        </w:rPr>
        <w:t>Parágrafo único. A Casa Civil da Presidência da República poderá exercer, além do voto ordinário, o voto de qualidade para desempate.</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38" w:name="art53"/>
      <w:bookmarkEnd w:id="138"/>
      <w:r w:rsidRPr="00E14BD3">
        <w:rPr>
          <w:rFonts w:ascii="Arial" w:eastAsia="Times New Roman" w:hAnsi="Arial" w:cs="Arial"/>
          <w:color w:val="000000"/>
          <w:spacing w:val="-2"/>
          <w:sz w:val="20"/>
          <w:szCs w:val="20"/>
          <w:lang w:eastAsia="pt-BR"/>
        </w:rPr>
        <w:t>Art. 53. A Casa Civil da Presidência da República exercerá as funções de Secretaria-Executiva da Comissão Mista de Reavaliação de Informações , cujas competências serão definidas em regimento interno.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39" w:name="art54"/>
      <w:bookmarkEnd w:id="139"/>
      <w:r w:rsidRPr="00E14BD3">
        <w:rPr>
          <w:rFonts w:ascii="Arial" w:eastAsia="Times New Roman" w:hAnsi="Arial" w:cs="Arial"/>
          <w:color w:val="000000"/>
          <w:spacing w:val="-2"/>
          <w:sz w:val="20"/>
          <w:szCs w:val="20"/>
          <w:lang w:eastAsia="pt-BR"/>
        </w:rPr>
        <w:t>Art. 54. A Comissão Mista de Reavaliação de Informações aprovará, por maioria absoluta, regimento interno que disporá sobre sua organização e funcionamento.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40" w:name="art54p"/>
      <w:bookmarkEnd w:id="140"/>
      <w:r w:rsidRPr="00E14BD3">
        <w:rPr>
          <w:rFonts w:ascii="Arial" w:eastAsia="Times New Roman" w:hAnsi="Arial" w:cs="Arial"/>
          <w:color w:val="000000"/>
          <w:spacing w:val="-2"/>
          <w:sz w:val="20"/>
          <w:szCs w:val="20"/>
          <w:lang w:eastAsia="pt-BR"/>
        </w:rPr>
        <w:t>Parágrafo único. O regimento interno deverá ser publicado no Diário Oficial da União no prazo de noventa dias após a instalação da Comissão.</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CAPÍTULO VII</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DAS INFORMAÇÕES PESSOAIS</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141" w:name="art55"/>
      <w:bookmarkEnd w:id="141"/>
      <w:r w:rsidRPr="00E14BD3">
        <w:rPr>
          <w:rFonts w:ascii="Arial" w:eastAsia="Times New Roman" w:hAnsi="Arial" w:cs="Arial"/>
          <w:color w:val="000000"/>
          <w:spacing w:val="-2"/>
          <w:sz w:val="20"/>
          <w:szCs w:val="20"/>
          <w:lang w:eastAsia="pt-BR"/>
        </w:rPr>
        <w:t>Art. 55. As informações pessoais relativas à intimidade, vida privada, honra e imagem detidas pelos órgãos e entidades:</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 - terão acesso restrito a agentes públicos legalmente autorizados e a pessoa a que se referirem, independentemente de classificação de sigilo, pelo prazo máximo de cem anos a contar da data de sua produção; e</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 - poderão ter sua divulgação ou acesso por terceiros autorizados por previsão legal ou consentimento expresso da pessoa a que se referirem.</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Parágrafo único. Caso o titular das informações pessoais esteja morto ou ausente, os direitos de que trata este artigo assistem ao cônjuge ou companheiro, aos descendentes ou ascendentes, conforme o disposto no </w:t>
      </w:r>
      <w:hyperlink r:id="rId57" w:anchor="art20p" w:history="1">
        <w:r w:rsidRPr="00E14BD3">
          <w:rPr>
            <w:rFonts w:ascii="Arial" w:eastAsia="Times New Roman" w:hAnsi="Arial" w:cs="Arial"/>
            <w:color w:val="0000FF"/>
            <w:spacing w:val="-2"/>
            <w:sz w:val="20"/>
            <w:szCs w:val="20"/>
            <w:u w:val="single"/>
            <w:lang w:eastAsia="pt-BR"/>
          </w:rPr>
          <w:t>parágrafo único do art. 20 da Lei nº 10.406, de 10 de janeiro de 2002, </w:t>
        </w:r>
      </w:hyperlink>
      <w:r w:rsidRPr="00E14BD3">
        <w:rPr>
          <w:rFonts w:ascii="Arial" w:eastAsia="Times New Roman" w:hAnsi="Arial" w:cs="Arial"/>
          <w:color w:val="000000"/>
          <w:spacing w:val="-2"/>
          <w:sz w:val="20"/>
          <w:szCs w:val="20"/>
          <w:lang w:eastAsia="pt-BR"/>
        </w:rPr>
        <w:t>e na </w:t>
      </w:r>
      <w:hyperlink r:id="rId58" w:history="1">
        <w:r w:rsidRPr="00E14BD3">
          <w:rPr>
            <w:rFonts w:ascii="Arial" w:eastAsia="Times New Roman" w:hAnsi="Arial" w:cs="Arial"/>
            <w:color w:val="0000FF"/>
            <w:spacing w:val="-2"/>
            <w:sz w:val="20"/>
            <w:szCs w:val="20"/>
            <w:u w:val="single"/>
            <w:lang w:eastAsia="pt-BR"/>
          </w:rPr>
          <w:t>Lei nº 9.278, de 10 de maio de 1996.</w:t>
        </w:r>
      </w:hyperlink>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42" w:name="art56"/>
      <w:bookmarkEnd w:id="142"/>
      <w:r w:rsidRPr="00E14BD3">
        <w:rPr>
          <w:rFonts w:ascii="Arial" w:eastAsia="Times New Roman" w:hAnsi="Arial" w:cs="Arial"/>
          <w:color w:val="000000"/>
          <w:spacing w:val="-2"/>
          <w:sz w:val="20"/>
          <w:szCs w:val="20"/>
          <w:lang w:eastAsia="pt-BR"/>
        </w:rPr>
        <w:t>Art. 56. O tratamento das informações pessoais deve ser feito de forma transparente e com respeito à intimidade, vida privada, honra e imagem das pessoas, bem como às liberdades e garantias individuais.</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143" w:name="art57"/>
      <w:bookmarkEnd w:id="143"/>
      <w:r w:rsidRPr="00E14BD3">
        <w:rPr>
          <w:rFonts w:ascii="Arial" w:eastAsia="Times New Roman" w:hAnsi="Arial" w:cs="Arial"/>
          <w:color w:val="000000"/>
          <w:spacing w:val="-2"/>
          <w:sz w:val="20"/>
          <w:szCs w:val="20"/>
          <w:lang w:eastAsia="pt-BR"/>
        </w:rPr>
        <w:lastRenderedPageBreak/>
        <w:t>Art. 57. O consentimento referido no inciso II do </w:t>
      </w:r>
      <w:r w:rsidRPr="00E14BD3">
        <w:rPr>
          <w:rFonts w:ascii="Arial" w:eastAsia="Times New Roman" w:hAnsi="Arial" w:cs="Arial"/>
          <w:b/>
          <w:bCs/>
          <w:color w:val="000000"/>
          <w:spacing w:val="-2"/>
          <w:sz w:val="20"/>
          <w:szCs w:val="20"/>
          <w:lang w:eastAsia="pt-BR"/>
        </w:rPr>
        <w:t>caput </w:t>
      </w:r>
      <w:r w:rsidRPr="00E14BD3">
        <w:rPr>
          <w:rFonts w:ascii="Arial" w:eastAsia="Times New Roman" w:hAnsi="Arial" w:cs="Arial"/>
          <w:color w:val="000000"/>
          <w:spacing w:val="-2"/>
          <w:sz w:val="20"/>
          <w:szCs w:val="20"/>
          <w:lang w:eastAsia="pt-BR"/>
        </w:rPr>
        <w:t>do art. 55 não será exigido quando o acesso à informação pessoal for necessário: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 - à prevenção e diagnóstico médico, quando a pessoa estiver física ou legalmente incapaz, e para utilização exclusivamente para o tratamento médico;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 - à realização de estatísticas e pesquisas científicas de evidente interesse público ou geral, previstos em lei, vedada a identificação da pessoa a que a informação se referir;</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III - ao cumprimento de decisão judicial;</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IV - à defesa de direitos humanos de terceiros; ou</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V - à proteção do interesse público geral e preponderante.</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144" w:name="art58"/>
      <w:bookmarkEnd w:id="144"/>
      <w:r w:rsidRPr="00E14BD3">
        <w:rPr>
          <w:rFonts w:ascii="Arial" w:eastAsia="Times New Roman" w:hAnsi="Arial" w:cs="Arial"/>
          <w:color w:val="000000"/>
          <w:spacing w:val="-2"/>
          <w:sz w:val="20"/>
          <w:szCs w:val="20"/>
          <w:lang w:eastAsia="pt-BR"/>
        </w:rPr>
        <w:t>Art. 58. A restrição de acesso a informações pessoais de que trata o art. 55 não poderá ser invocada:</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 - com o intuito de prejudicar processo de apuração de irregularidades, conduzido pelo Poder Público, em que o titular das informações for parte ou interessado; ou</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 - quando as informações pessoais não classificadas estiverem contidas em conjuntos de documentos necessários à recuperação de fatos históricos de maior relevância.</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45" w:name="art59"/>
      <w:bookmarkEnd w:id="145"/>
      <w:r w:rsidRPr="00E14BD3">
        <w:rPr>
          <w:rFonts w:ascii="Arial" w:eastAsia="Times New Roman" w:hAnsi="Arial" w:cs="Arial"/>
          <w:color w:val="000000"/>
          <w:spacing w:val="-2"/>
          <w:sz w:val="20"/>
          <w:szCs w:val="20"/>
          <w:lang w:eastAsia="pt-BR"/>
        </w:rPr>
        <w:t>Art. 59. O dirigente máximo do órgão ou entidade poderá, de ofício ou mediante provocação, reconhecer a incidência da hipótese do inciso II do </w:t>
      </w:r>
      <w:r w:rsidRPr="00E14BD3">
        <w:rPr>
          <w:rFonts w:ascii="Arial" w:eastAsia="Times New Roman" w:hAnsi="Arial" w:cs="Arial"/>
          <w:b/>
          <w:bCs/>
          <w:color w:val="000000"/>
          <w:spacing w:val="-2"/>
          <w:sz w:val="20"/>
          <w:szCs w:val="20"/>
          <w:lang w:eastAsia="pt-BR"/>
        </w:rPr>
        <w:t>caput </w:t>
      </w:r>
      <w:r w:rsidRPr="00E14BD3">
        <w:rPr>
          <w:rFonts w:ascii="Arial" w:eastAsia="Times New Roman" w:hAnsi="Arial" w:cs="Arial"/>
          <w:color w:val="000000"/>
          <w:spacing w:val="-2"/>
          <w:sz w:val="20"/>
          <w:szCs w:val="20"/>
          <w:lang w:eastAsia="pt-BR"/>
        </w:rPr>
        <w:t>do art. 58, de forma fundamentada, sobre documentos que tenha produzido ou acumulado, e que estejam sob sua guarda.</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1º Para subsidiar a decisão de reconhecimento de que trata o </w:t>
      </w:r>
      <w:r w:rsidRPr="00E14BD3">
        <w:rPr>
          <w:rFonts w:ascii="Arial" w:eastAsia="Times New Roman" w:hAnsi="Arial" w:cs="Arial"/>
          <w:b/>
          <w:bCs/>
          <w:color w:val="000000"/>
          <w:spacing w:val="-2"/>
          <w:sz w:val="20"/>
          <w:szCs w:val="20"/>
          <w:lang w:eastAsia="pt-BR"/>
        </w:rPr>
        <w:t>caput, </w:t>
      </w:r>
      <w:r w:rsidRPr="00E14BD3">
        <w:rPr>
          <w:rFonts w:ascii="Arial" w:eastAsia="Times New Roman" w:hAnsi="Arial" w:cs="Arial"/>
          <w:color w:val="000000"/>
          <w:spacing w:val="-2"/>
          <w:sz w:val="20"/>
          <w:szCs w:val="20"/>
          <w:lang w:eastAsia="pt-BR"/>
        </w:rPr>
        <w:t>o órgão ou entidade poderá solicitar a universidades, instituições de pesquisa ou outras entidades com notória experiência em pesquisa historiográfica a emissão de parecer sobre a questão.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2º A decisão de reconhecimento de que trata o </w:t>
      </w:r>
      <w:r w:rsidRPr="00E14BD3">
        <w:rPr>
          <w:rFonts w:ascii="Arial" w:eastAsia="Times New Roman" w:hAnsi="Arial" w:cs="Arial"/>
          <w:b/>
          <w:bCs/>
          <w:color w:val="000000"/>
          <w:spacing w:val="-2"/>
          <w:sz w:val="20"/>
          <w:szCs w:val="20"/>
          <w:lang w:eastAsia="pt-BR"/>
        </w:rPr>
        <w:t>caput </w:t>
      </w:r>
      <w:r w:rsidRPr="00E14BD3">
        <w:rPr>
          <w:rFonts w:ascii="Arial" w:eastAsia="Times New Roman" w:hAnsi="Arial" w:cs="Arial"/>
          <w:color w:val="000000"/>
          <w:spacing w:val="-2"/>
          <w:sz w:val="20"/>
          <w:szCs w:val="20"/>
          <w:lang w:eastAsia="pt-BR"/>
        </w:rPr>
        <w:t>será precedida de publicação de extrato da informação, com descrição resumida do assunto, origem e período do conjunto de documentos a serem considerados de acesso irrestrito, com antecedência de no mínimo trinta dias.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3º Após a decisão de reconhecimento de que trata o § 2º , os documentos serão considerados de acesso irrestrito ao público.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4º Na hipótese de documentos de elevado valor histórico destinados à guarda permanente, caberá ao dirigente máximo do Arquivo Nacional, ou à autoridade responsável pelo arquivo do órgão ou entidade pública que os receber, decidir, após seu recolhimento, sobre o reconhecimento, observado o procedimento previsto neste artigo.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46" w:name="art60"/>
      <w:bookmarkEnd w:id="146"/>
      <w:r w:rsidRPr="00E14BD3">
        <w:rPr>
          <w:rFonts w:ascii="Arial" w:eastAsia="Times New Roman" w:hAnsi="Arial" w:cs="Arial"/>
          <w:color w:val="000000"/>
          <w:spacing w:val="-2"/>
          <w:sz w:val="20"/>
          <w:szCs w:val="20"/>
          <w:lang w:eastAsia="pt-BR"/>
        </w:rPr>
        <w:t>Art. 60. O pedido de acesso a informações pessoais observará os procedimentos previstos no Capítulo IV e estará condicionado à comprovação da identidade do requerente.</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Parágrafo único. O pedido de acesso a informações pessoais por terceiros deverá ainda estar acompanhado de:</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 - comprovação do consentimento expresso de que trata o inciso II do </w:t>
      </w:r>
      <w:r w:rsidRPr="00E14BD3">
        <w:rPr>
          <w:rFonts w:ascii="Arial" w:eastAsia="Times New Roman" w:hAnsi="Arial" w:cs="Arial"/>
          <w:b/>
          <w:bCs/>
          <w:color w:val="000000"/>
          <w:spacing w:val="-2"/>
          <w:sz w:val="20"/>
          <w:szCs w:val="20"/>
          <w:lang w:eastAsia="pt-BR"/>
        </w:rPr>
        <w:t>caput </w:t>
      </w:r>
      <w:r w:rsidRPr="00E14BD3">
        <w:rPr>
          <w:rFonts w:ascii="Arial" w:eastAsia="Times New Roman" w:hAnsi="Arial" w:cs="Arial"/>
          <w:color w:val="000000"/>
          <w:spacing w:val="-2"/>
          <w:sz w:val="20"/>
          <w:szCs w:val="20"/>
          <w:lang w:eastAsia="pt-BR"/>
        </w:rPr>
        <w:t>do art. 55, por meio de procuração;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 - comprovação das hipóteses previstas no art. 58;</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lastRenderedPageBreak/>
        <w:t>III - demonstração do interesse pela recuperação de fatos históricos de maior relevância, observados os procedimentos previstos no art. 59; ou</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IV - demonstração da necessidade do acesso à informação requerida para a defesa dos direitos humanos ou para a proteção do interesse público e geral preponderante.</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47" w:name="art61"/>
      <w:bookmarkEnd w:id="147"/>
      <w:r w:rsidRPr="00E14BD3">
        <w:rPr>
          <w:rFonts w:ascii="Arial" w:eastAsia="Times New Roman" w:hAnsi="Arial" w:cs="Arial"/>
          <w:color w:val="000000"/>
          <w:spacing w:val="-2"/>
          <w:sz w:val="20"/>
          <w:szCs w:val="20"/>
          <w:lang w:eastAsia="pt-BR"/>
        </w:rPr>
        <w:t>Art. 61. O acesso à informação pessoal por terceiros será condicionado à assinatura de um termo de responsabilidade, que disporá sobre a finalidade e a destinação que fundamentaram sua autorização, sobre as obrigações a que se submeterá o requerente.</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1º A utilização de informação pessoal por terceiros vincula-se à finalidade e à destinação que fundamentaram a autorização do acesso, vedada sua utilização de maneira diversa.</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2º Aquele que obtiver acesso às informações pessoais de terceiros será responsabilizado por seu uso indevido, na forma da lei.</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48" w:name="art62"/>
      <w:bookmarkEnd w:id="148"/>
      <w:r w:rsidRPr="00E14BD3">
        <w:rPr>
          <w:rFonts w:ascii="Arial" w:eastAsia="Times New Roman" w:hAnsi="Arial" w:cs="Arial"/>
          <w:color w:val="000000"/>
          <w:spacing w:val="-2"/>
          <w:sz w:val="20"/>
          <w:szCs w:val="20"/>
          <w:lang w:eastAsia="pt-BR"/>
        </w:rPr>
        <w:t>Art. 62. Aplica-se, no que couber, a </w:t>
      </w:r>
      <w:hyperlink r:id="rId59" w:history="1">
        <w:r w:rsidRPr="00E14BD3">
          <w:rPr>
            <w:rFonts w:ascii="Arial" w:eastAsia="Times New Roman" w:hAnsi="Arial" w:cs="Arial"/>
            <w:color w:val="0000FF"/>
            <w:spacing w:val="-2"/>
            <w:sz w:val="20"/>
            <w:szCs w:val="20"/>
            <w:u w:val="single"/>
            <w:lang w:eastAsia="pt-BR"/>
          </w:rPr>
          <w:t>Lei nº 9.507, de 12 de novembro de 1997, </w:t>
        </w:r>
      </w:hyperlink>
      <w:r w:rsidRPr="00E14BD3">
        <w:rPr>
          <w:rFonts w:ascii="Arial" w:eastAsia="Times New Roman" w:hAnsi="Arial" w:cs="Arial"/>
          <w:color w:val="000000"/>
          <w:spacing w:val="-2"/>
          <w:sz w:val="20"/>
          <w:szCs w:val="20"/>
          <w:lang w:eastAsia="pt-BR"/>
        </w:rPr>
        <w:t>em relação à informação de pessoa, natural ou jurídica, constante de registro ou banco de dados de órgãos ou entidades governamentais ou de caráter público.</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CAPÍTULO VIII</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DAS ENTIDADES PRIVADAS SEM FINS LUCRATIVOS</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149" w:name="art63"/>
      <w:bookmarkEnd w:id="149"/>
      <w:r w:rsidRPr="00E14BD3">
        <w:rPr>
          <w:rFonts w:ascii="Arial" w:eastAsia="Times New Roman" w:hAnsi="Arial" w:cs="Arial"/>
          <w:color w:val="000000"/>
          <w:spacing w:val="-2"/>
          <w:sz w:val="20"/>
          <w:szCs w:val="20"/>
          <w:lang w:eastAsia="pt-BR"/>
        </w:rPr>
        <w:t>Art. 63. As entidades privadas sem fins lucrativos que receberem recursos públicos para realização de ações de interesse público deverão dar publicidade às seguintes informações:</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 - cópia do estatuto social atualizado da entidade;</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 - relação nominal atualizada dos dirigentes da entidade; e</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III - cópia integral dos convênios, contratos, termos de parcerias, acordos, ajustes ou instrumentos congêneres realizados com o Poder Executivo federal, respectivos aditivos, e relatórios finais de prestação de contas, na forma da legislação aplicável.</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1º As informações de que trata o </w:t>
      </w:r>
      <w:r w:rsidRPr="00E14BD3">
        <w:rPr>
          <w:rFonts w:ascii="Arial" w:eastAsia="Times New Roman" w:hAnsi="Arial" w:cs="Arial"/>
          <w:b/>
          <w:bCs/>
          <w:color w:val="000000"/>
          <w:spacing w:val="-2"/>
          <w:sz w:val="20"/>
          <w:szCs w:val="20"/>
          <w:lang w:eastAsia="pt-BR"/>
        </w:rPr>
        <w:t>caput </w:t>
      </w:r>
      <w:r w:rsidRPr="00E14BD3">
        <w:rPr>
          <w:rFonts w:ascii="Arial" w:eastAsia="Times New Roman" w:hAnsi="Arial" w:cs="Arial"/>
          <w:color w:val="000000"/>
          <w:spacing w:val="-2"/>
          <w:sz w:val="20"/>
          <w:szCs w:val="20"/>
          <w:lang w:eastAsia="pt-BR"/>
        </w:rPr>
        <w:t>serão divulgadas em sítio na Internet da entidade privada e em quadro de avisos de amplo acesso público em sua sede.</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2º A divulgação em sítio na Internet referida no §1º poderá ser dispensada, por decisão do órgão ou entidade pública, e mediante expressa justificação da entidade, nos casos de entidades privadas sem fins lucrativos que não disponham de meios para realizá-la.</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3º As informações de que trata o </w:t>
      </w:r>
      <w:r w:rsidRPr="00E14BD3">
        <w:rPr>
          <w:rFonts w:ascii="Arial" w:eastAsia="Times New Roman" w:hAnsi="Arial" w:cs="Arial"/>
          <w:b/>
          <w:bCs/>
          <w:color w:val="000000"/>
          <w:spacing w:val="-2"/>
          <w:sz w:val="20"/>
          <w:szCs w:val="20"/>
          <w:lang w:eastAsia="pt-BR"/>
        </w:rPr>
        <w:t>caput </w:t>
      </w:r>
      <w:r w:rsidRPr="00E14BD3">
        <w:rPr>
          <w:rFonts w:ascii="Arial" w:eastAsia="Times New Roman" w:hAnsi="Arial" w:cs="Arial"/>
          <w:color w:val="000000"/>
          <w:spacing w:val="-2"/>
          <w:sz w:val="20"/>
          <w:szCs w:val="20"/>
          <w:lang w:eastAsia="pt-BR"/>
        </w:rPr>
        <w:t>deverão ser publicadas a partir da celebração do convênio, contrato, termo de parceria, acordo, ajuste ou instrumento congênere, serão atualizadas periodicamente e ficarão disponíveis até cento e oitenta dias após a entrega da prestação de contas final.</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50" w:name="art64"/>
      <w:bookmarkEnd w:id="150"/>
      <w:r w:rsidRPr="00E14BD3">
        <w:rPr>
          <w:rFonts w:ascii="Arial" w:eastAsia="Times New Roman" w:hAnsi="Arial" w:cs="Arial"/>
          <w:color w:val="000000"/>
          <w:spacing w:val="-2"/>
          <w:sz w:val="20"/>
          <w:szCs w:val="20"/>
          <w:lang w:eastAsia="pt-BR"/>
        </w:rPr>
        <w:t>Art. 64. Os pedidos de informação referentes aos convênios, contratos, termos de parcerias, acordos, ajustes ou instrumentos congêneres previstos no art. 63 deverão ser apresentados diretamente aos órgãos e entidades responsáveis pelo repasse de recursos.</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CAPÍTULO IX</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DAS RESPONSABILIDADES</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151" w:name="art65"/>
      <w:bookmarkEnd w:id="151"/>
      <w:r w:rsidRPr="00E14BD3">
        <w:rPr>
          <w:rFonts w:ascii="Arial" w:eastAsia="Times New Roman" w:hAnsi="Arial" w:cs="Arial"/>
          <w:color w:val="000000"/>
          <w:spacing w:val="-2"/>
          <w:sz w:val="20"/>
          <w:szCs w:val="20"/>
          <w:lang w:eastAsia="pt-BR"/>
        </w:rPr>
        <w:lastRenderedPageBreak/>
        <w:t>Art. 65. Constituem condutas ilícitas que ensejam responsabilidade do agente público ou militar:</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 - recusar-se a fornecer informação requerida nos termos deste Decreto, retardar deliberadamente o seu fornecimento ou fornecê-la intencionalmente de forma incorreta, incompleta ou imprecisa;</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 - utilizar indevidamente, subtrair, destruir, inutilizar, desfigurar, alterar ou ocultar, total ou parcialmente, informação que se encontre sob sua guarda, a que tenha acesso ou sobre que tenha conhecimento em razão do exercício das atribuições de cargo, emprego ou função pública;</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III - agir com dolo ou má-fé na análise dos pedidos de acesso à informação;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IV - divulgar, permitir a divulgação, acessar ou permitir acesso indevido a informação classificada em grau de sigilo ou a informação pessoal;</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V - impor sigilo à informação para obter proveito pessoal ou de terceiro, ou para fins de ocultação de ato ilegal cometido por si ou por outrem;</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VI - ocultar da revisão de autoridade superior competente informação classificada em grau de sigilo para beneficiar a si ou a outrem, ou em prejuízo de terceiros; e</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VII - destruir ou subtrair, por qualquer meio, documentos concernentes a possíveis violações de direitos humanos por parte de agentes do Estado.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1º Atendido o princípio do contraditório, da ampla defesa e do devido processo legal, as condutas descritas no </w:t>
      </w:r>
      <w:r w:rsidRPr="00E14BD3">
        <w:rPr>
          <w:rFonts w:ascii="Arial" w:eastAsia="Times New Roman" w:hAnsi="Arial" w:cs="Arial"/>
          <w:b/>
          <w:bCs/>
          <w:color w:val="000000"/>
          <w:spacing w:val="-2"/>
          <w:sz w:val="20"/>
          <w:szCs w:val="20"/>
          <w:lang w:eastAsia="pt-BR"/>
        </w:rPr>
        <w:t>caput </w:t>
      </w:r>
      <w:r w:rsidRPr="00E14BD3">
        <w:rPr>
          <w:rFonts w:ascii="Arial" w:eastAsia="Times New Roman" w:hAnsi="Arial" w:cs="Arial"/>
          <w:color w:val="000000"/>
          <w:spacing w:val="-2"/>
          <w:sz w:val="20"/>
          <w:szCs w:val="20"/>
          <w:lang w:eastAsia="pt-BR"/>
        </w:rPr>
        <w:t>serão consideradas:</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 - para fins dos regulamentos disciplinares das Forças Armadas, transgressões militares médias ou graves, segundo os critérios neles estabelecidos, desde que não tipificadas em lei como crime ou contravenção penal; ou</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 - para fins do disposto na </w:t>
      </w:r>
      <w:hyperlink r:id="rId60" w:history="1">
        <w:r w:rsidRPr="00E14BD3">
          <w:rPr>
            <w:rFonts w:ascii="Arial" w:eastAsia="Times New Roman" w:hAnsi="Arial" w:cs="Arial"/>
            <w:color w:val="0000FF"/>
            <w:spacing w:val="-2"/>
            <w:sz w:val="20"/>
            <w:szCs w:val="20"/>
            <w:u w:val="single"/>
            <w:lang w:eastAsia="pt-BR"/>
          </w:rPr>
          <w:t>Lei nº 8.112, de 11 de dezembro de 1990 </w:t>
        </w:r>
      </w:hyperlink>
      <w:r w:rsidRPr="00E14BD3">
        <w:rPr>
          <w:rFonts w:ascii="Arial" w:eastAsia="Times New Roman" w:hAnsi="Arial" w:cs="Arial"/>
          <w:color w:val="000000"/>
          <w:spacing w:val="-2"/>
          <w:sz w:val="20"/>
          <w:szCs w:val="20"/>
          <w:lang w:eastAsia="pt-BR"/>
        </w:rPr>
        <w:t>, infrações administrativas, que deverão ser apenadas, no mínimo, com suspensão, segundo os critérios estabelecidos na referida lei.</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2º Pelas condutas descritas no </w:t>
      </w:r>
      <w:r w:rsidRPr="00E14BD3">
        <w:rPr>
          <w:rFonts w:ascii="Arial" w:eastAsia="Times New Roman" w:hAnsi="Arial" w:cs="Arial"/>
          <w:b/>
          <w:bCs/>
          <w:color w:val="000000"/>
          <w:spacing w:val="-2"/>
          <w:sz w:val="20"/>
          <w:szCs w:val="20"/>
          <w:lang w:eastAsia="pt-BR"/>
        </w:rPr>
        <w:t>caput, </w:t>
      </w:r>
      <w:r w:rsidRPr="00E14BD3">
        <w:rPr>
          <w:rFonts w:ascii="Arial" w:eastAsia="Times New Roman" w:hAnsi="Arial" w:cs="Arial"/>
          <w:color w:val="000000"/>
          <w:spacing w:val="-2"/>
          <w:sz w:val="20"/>
          <w:szCs w:val="20"/>
          <w:lang w:eastAsia="pt-BR"/>
        </w:rPr>
        <w:t>poderá o militar ou agente público responder, também, por improbidade administrativa, conforme o disposto nas </w:t>
      </w:r>
      <w:hyperlink r:id="rId61" w:history="1">
        <w:r w:rsidRPr="00E14BD3">
          <w:rPr>
            <w:rFonts w:ascii="Arial" w:eastAsia="Times New Roman" w:hAnsi="Arial" w:cs="Arial"/>
            <w:color w:val="0000FF"/>
            <w:spacing w:val="-2"/>
            <w:sz w:val="20"/>
            <w:szCs w:val="20"/>
            <w:u w:val="single"/>
            <w:lang w:eastAsia="pt-BR"/>
          </w:rPr>
          <w:t>Leis nº 1.079, de 10 de abril de 1950 </w:t>
        </w:r>
      </w:hyperlink>
      <w:r w:rsidRPr="00E14BD3">
        <w:rPr>
          <w:rFonts w:ascii="Arial" w:eastAsia="Times New Roman" w:hAnsi="Arial" w:cs="Arial"/>
          <w:color w:val="000000"/>
          <w:spacing w:val="-2"/>
          <w:sz w:val="20"/>
          <w:szCs w:val="20"/>
          <w:lang w:eastAsia="pt-BR"/>
        </w:rPr>
        <w:t>, e </w:t>
      </w:r>
      <w:hyperlink r:id="rId62" w:history="1">
        <w:r w:rsidRPr="00E14BD3">
          <w:rPr>
            <w:rFonts w:ascii="Arial" w:eastAsia="Times New Roman" w:hAnsi="Arial" w:cs="Arial"/>
            <w:color w:val="0000FF"/>
            <w:spacing w:val="-2"/>
            <w:sz w:val="20"/>
            <w:szCs w:val="20"/>
            <w:u w:val="single"/>
            <w:lang w:eastAsia="pt-BR"/>
          </w:rPr>
          <w:t>nº </w:t>
        </w:r>
      </w:hyperlink>
      <w:hyperlink r:id="rId63" w:history="1">
        <w:r w:rsidRPr="00E14BD3">
          <w:rPr>
            <w:rFonts w:ascii="Arial" w:eastAsia="Times New Roman" w:hAnsi="Arial" w:cs="Arial"/>
            <w:color w:val="0000FF"/>
            <w:spacing w:val="-2"/>
            <w:sz w:val="20"/>
            <w:szCs w:val="20"/>
            <w:u w:val="single"/>
            <w:lang w:eastAsia="pt-BR"/>
          </w:rPr>
          <w:t>8.429, de 2 de junho de 1992.</w:t>
        </w:r>
      </w:hyperlink>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152" w:name="art66"/>
      <w:bookmarkEnd w:id="152"/>
      <w:r w:rsidRPr="00E14BD3">
        <w:rPr>
          <w:rFonts w:ascii="Arial" w:eastAsia="Times New Roman" w:hAnsi="Arial" w:cs="Arial"/>
          <w:color w:val="000000"/>
          <w:spacing w:val="-2"/>
          <w:sz w:val="20"/>
          <w:szCs w:val="20"/>
          <w:lang w:eastAsia="pt-BR"/>
        </w:rPr>
        <w:t>Art. 66. A pessoa natural ou entidade privada que detiver informações em virtude de vínculo de qualquer natureza com o Poder Público e praticar conduta prevista no art. 65, estará sujeita às seguintes sanções:</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 - advertência;</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 - multa;</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III - rescisão do vínculo com o Poder Público;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IV - suspensão temporária de participar em licitação e impedimento de contratar com a administração pública por prazo não superior a dois anos; e</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V - declaração de inidoneidade para licitar ou contratar com a administração pública, até que seja promovida a reabilitação perante a autoridade que aplicou a penalidade.</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lastRenderedPageBreak/>
        <w:t>§ 1º A sanção de multa poderá ser aplicada juntamente com as sanções previstas nos incisos I, III e IV do </w:t>
      </w:r>
      <w:r w:rsidRPr="00E14BD3">
        <w:rPr>
          <w:rFonts w:ascii="Arial" w:eastAsia="Times New Roman" w:hAnsi="Arial" w:cs="Arial"/>
          <w:b/>
          <w:bCs/>
          <w:color w:val="000000"/>
          <w:spacing w:val="-2"/>
          <w:sz w:val="20"/>
          <w:szCs w:val="20"/>
          <w:lang w:eastAsia="pt-BR"/>
        </w:rPr>
        <w:t>caput.</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2º A multa prevista no inciso II do </w:t>
      </w:r>
      <w:r w:rsidRPr="00E14BD3">
        <w:rPr>
          <w:rFonts w:ascii="Arial" w:eastAsia="Times New Roman" w:hAnsi="Arial" w:cs="Arial"/>
          <w:b/>
          <w:bCs/>
          <w:color w:val="000000"/>
          <w:spacing w:val="-2"/>
          <w:sz w:val="20"/>
          <w:szCs w:val="20"/>
          <w:lang w:eastAsia="pt-BR"/>
        </w:rPr>
        <w:t>caput </w:t>
      </w:r>
      <w:r w:rsidRPr="00E14BD3">
        <w:rPr>
          <w:rFonts w:ascii="Arial" w:eastAsia="Times New Roman" w:hAnsi="Arial" w:cs="Arial"/>
          <w:color w:val="000000"/>
          <w:spacing w:val="-2"/>
          <w:sz w:val="20"/>
          <w:szCs w:val="20"/>
          <w:lang w:eastAsia="pt-BR"/>
        </w:rPr>
        <w:t>será aplicada sem prejuízo da reparação pelos danos e não poderá ser:</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 - inferior a R$ 1.000,00 (mil reais) nem superior a R$ 200.000,00 (duzentos mil reais), no caso de pessoa natural; ou</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 - inferior a R$ 5.000,00 (cinco mil reais) nem superior a R$ 600.000,00 (seiscentos mil reais), no caso de entidade privada.</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3º A reabilitação referida no inciso V do </w:t>
      </w:r>
      <w:r w:rsidRPr="00E14BD3">
        <w:rPr>
          <w:rFonts w:ascii="Arial" w:eastAsia="Times New Roman" w:hAnsi="Arial" w:cs="Arial"/>
          <w:b/>
          <w:bCs/>
          <w:color w:val="000000"/>
          <w:spacing w:val="-2"/>
          <w:sz w:val="20"/>
          <w:szCs w:val="20"/>
          <w:lang w:eastAsia="pt-BR"/>
        </w:rPr>
        <w:t>caput </w:t>
      </w:r>
      <w:r w:rsidRPr="00E14BD3">
        <w:rPr>
          <w:rFonts w:ascii="Arial" w:eastAsia="Times New Roman" w:hAnsi="Arial" w:cs="Arial"/>
          <w:color w:val="000000"/>
          <w:spacing w:val="-2"/>
          <w:sz w:val="20"/>
          <w:szCs w:val="20"/>
          <w:lang w:eastAsia="pt-BR"/>
        </w:rPr>
        <w:t>será autorizada somente quando a pessoa natural ou entidade privada efetivar o ressarcimento ao órgão ou entidade dos prejuízos resultantes e depois de decorrido o prazo da sanção aplicada com base no inciso IV do </w:t>
      </w:r>
      <w:r w:rsidRPr="00E14BD3">
        <w:rPr>
          <w:rFonts w:ascii="Arial" w:eastAsia="Times New Roman" w:hAnsi="Arial" w:cs="Arial"/>
          <w:b/>
          <w:bCs/>
          <w:color w:val="000000"/>
          <w:spacing w:val="-2"/>
          <w:sz w:val="20"/>
          <w:szCs w:val="20"/>
          <w:lang w:eastAsia="pt-BR"/>
        </w:rPr>
        <w:t>caput.</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4º A aplicação da sanção prevista no inciso V do </w:t>
      </w:r>
      <w:r w:rsidRPr="00E14BD3">
        <w:rPr>
          <w:rFonts w:ascii="Arial" w:eastAsia="Times New Roman" w:hAnsi="Arial" w:cs="Arial"/>
          <w:b/>
          <w:bCs/>
          <w:color w:val="000000"/>
          <w:spacing w:val="-2"/>
          <w:sz w:val="20"/>
          <w:szCs w:val="20"/>
          <w:lang w:eastAsia="pt-BR"/>
        </w:rPr>
        <w:t>caput </w:t>
      </w:r>
      <w:r w:rsidRPr="00E14BD3">
        <w:rPr>
          <w:rFonts w:ascii="Arial" w:eastAsia="Times New Roman" w:hAnsi="Arial" w:cs="Arial"/>
          <w:color w:val="000000"/>
          <w:spacing w:val="-2"/>
          <w:sz w:val="20"/>
          <w:szCs w:val="20"/>
          <w:lang w:eastAsia="pt-BR"/>
        </w:rPr>
        <w:t>é de competência exclusiva da autoridade máxima do órgão ou entidade pública.</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5º O prazo para apresentação de defesa nas hipóteses previstas neste artigo é de dez dias, contado da ciência do ato.</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CAPÍTULO X</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DO MONITORAMENTO DA APLICAÇÃO DA LEI</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b/>
          <w:bCs/>
          <w:color w:val="000000"/>
          <w:spacing w:val="-2"/>
          <w:sz w:val="20"/>
          <w:szCs w:val="20"/>
          <w:lang w:eastAsia="pt-BR"/>
        </w:rPr>
        <w:t>Seção I</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b/>
          <w:bCs/>
          <w:color w:val="000000"/>
          <w:spacing w:val="-2"/>
          <w:sz w:val="20"/>
          <w:szCs w:val="20"/>
          <w:lang w:eastAsia="pt-BR"/>
        </w:rPr>
        <w:t>Da Autoridade de Monitoramento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153" w:name="art67"/>
      <w:bookmarkEnd w:id="153"/>
      <w:r w:rsidRPr="00E14BD3">
        <w:rPr>
          <w:rFonts w:ascii="Arial" w:eastAsia="Times New Roman" w:hAnsi="Arial" w:cs="Arial"/>
          <w:color w:val="000000"/>
          <w:spacing w:val="-2"/>
          <w:sz w:val="20"/>
          <w:szCs w:val="20"/>
          <w:lang w:eastAsia="pt-BR"/>
        </w:rPr>
        <w:t>Art. 67. O dirigente máximo de cada órgão ou entidade designará autoridade que lhe seja diretamente subordinada para exercer as seguintes atribuições:</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 - assegurar o cumprimento das normas relativas ao acesso à informação, de forma eficiente e adequada aos objetivos da </w:t>
      </w:r>
      <w:hyperlink r:id="rId64" w:history="1">
        <w:r w:rsidRPr="00E14BD3">
          <w:rPr>
            <w:rFonts w:ascii="Arial" w:eastAsia="Times New Roman" w:hAnsi="Arial" w:cs="Arial"/>
            <w:color w:val="0000FF"/>
            <w:spacing w:val="-2"/>
            <w:sz w:val="20"/>
            <w:szCs w:val="20"/>
            <w:u w:val="single"/>
            <w:lang w:eastAsia="pt-BR"/>
          </w:rPr>
          <w:t>Lei nº 12.527, de 2011 ;</w:t>
        </w:r>
      </w:hyperlink>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 - avaliar e monitorar a implementação do disposto neste Decreto e apresentar ao dirigente máximo de cada órgão ou entidade relatório anual sobre o seu cumprimento, encaminhando-o à Controladoria-Geral da União;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III - recomendar medidas para aperfeiçoar as normas e procedimentos necessários à implementação deste Decreto;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IV - orientar as unidades no que se refere ao cumprimento deste Decreto; e</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V - manifestar-se sobre reclamação apresentada contra omissão de autoridade competente, observado o disposto no art. 22.</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b/>
          <w:bCs/>
          <w:color w:val="000000"/>
          <w:spacing w:val="-2"/>
          <w:sz w:val="20"/>
          <w:szCs w:val="20"/>
          <w:lang w:eastAsia="pt-BR"/>
        </w:rPr>
        <w:t>Seção II</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b/>
          <w:bCs/>
          <w:color w:val="000000"/>
          <w:spacing w:val="-2"/>
          <w:sz w:val="20"/>
          <w:szCs w:val="20"/>
          <w:lang w:eastAsia="pt-BR"/>
        </w:rPr>
        <w:t>Das Competências Relativas ao Monitoramento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154" w:name="art68"/>
      <w:bookmarkEnd w:id="154"/>
      <w:r w:rsidRPr="00E14BD3">
        <w:rPr>
          <w:rFonts w:ascii="Arial" w:eastAsia="Times New Roman" w:hAnsi="Arial" w:cs="Arial"/>
          <w:color w:val="000000"/>
          <w:spacing w:val="-2"/>
          <w:sz w:val="20"/>
          <w:szCs w:val="20"/>
          <w:lang w:eastAsia="pt-BR"/>
        </w:rPr>
        <w:t>Art. 68. Compete à Controladoria-Geral da União, observadas as competências dos demais órgãos e entidades e as previsões específicas neste Decreto: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lastRenderedPageBreak/>
        <w:t>I - definir o formulário padrão, disponibilizado em meio físico e eletrônico, que estará à disposição no sítio na Internet e no SIC dos órgãos e entidades, de acordo com o § 1º do art. 11;</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 - promover campanha de abrangência nacional de fomento à cultura da transparência na administração pública e conscientização sobre o direito fundamental de acesso à informação;</w:t>
      </w:r>
    </w:p>
    <w:p w:rsidR="00E14BD3" w:rsidRPr="00E14BD3" w:rsidRDefault="00E14BD3" w:rsidP="00E14BD3">
      <w:pPr>
        <w:spacing w:before="100" w:beforeAutospacing="1" w:after="100" w:afterAutospacing="1" w:line="240" w:lineRule="auto"/>
        <w:ind w:firstLine="567"/>
        <w:jc w:val="center"/>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III - promover o treinamento dos agentes públicos e, no que couber, a capacitação das entidades privadas sem fins lucrativos, no que se refere ao desenvolvimento de práticas relacionadas à transparência na administração pública;</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IV - monitorar a implementação da </w:t>
      </w:r>
      <w:hyperlink r:id="rId65" w:history="1">
        <w:r w:rsidRPr="00E14BD3">
          <w:rPr>
            <w:rFonts w:ascii="Arial" w:eastAsia="Times New Roman" w:hAnsi="Arial" w:cs="Arial"/>
            <w:color w:val="0000FF"/>
            <w:spacing w:val="-2"/>
            <w:sz w:val="20"/>
            <w:szCs w:val="20"/>
            <w:u w:val="single"/>
            <w:lang w:eastAsia="pt-BR"/>
          </w:rPr>
          <w:t>Lei nº 12.527, de 2011, </w:t>
        </w:r>
      </w:hyperlink>
      <w:r w:rsidRPr="00E14BD3">
        <w:rPr>
          <w:rFonts w:ascii="Arial" w:eastAsia="Times New Roman" w:hAnsi="Arial" w:cs="Arial"/>
          <w:color w:val="000000"/>
          <w:spacing w:val="-2"/>
          <w:sz w:val="20"/>
          <w:szCs w:val="20"/>
          <w:lang w:eastAsia="pt-BR"/>
        </w:rPr>
        <w:t>concentrando e consolidando a publicação de informações estatísticas relacionadas no art. 45;</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V - preparar relatório anual com informações referentes à implementação da </w:t>
      </w:r>
      <w:hyperlink r:id="rId66" w:history="1">
        <w:r w:rsidRPr="00E14BD3">
          <w:rPr>
            <w:rFonts w:ascii="Arial" w:eastAsia="Times New Roman" w:hAnsi="Arial" w:cs="Arial"/>
            <w:color w:val="0000FF"/>
            <w:spacing w:val="-2"/>
            <w:sz w:val="20"/>
            <w:szCs w:val="20"/>
            <w:u w:val="single"/>
            <w:lang w:eastAsia="pt-BR"/>
          </w:rPr>
          <w:t>Lei nº 12.527, de 2011, </w:t>
        </w:r>
      </w:hyperlink>
      <w:r w:rsidRPr="00E14BD3">
        <w:rPr>
          <w:rFonts w:ascii="Arial" w:eastAsia="Times New Roman" w:hAnsi="Arial" w:cs="Arial"/>
          <w:color w:val="000000"/>
          <w:spacing w:val="-2"/>
          <w:sz w:val="20"/>
          <w:szCs w:val="20"/>
          <w:lang w:eastAsia="pt-BR"/>
        </w:rPr>
        <w:t>a ser encaminhado ao Congresso Nacional;</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VI - monitorar a aplicação deste Decreto, especialmente o cumprimento dos prazos e procedimentos; e</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VII - definir, em conjunto com a Casa Civil da Presidência da República, diretrizes e procedimentos complementares necessários à implementação da </w:t>
      </w:r>
      <w:hyperlink r:id="rId67" w:history="1">
        <w:r w:rsidRPr="00E14BD3">
          <w:rPr>
            <w:rFonts w:ascii="Arial" w:eastAsia="Times New Roman" w:hAnsi="Arial" w:cs="Arial"/>
            <w:color w:val="0000FF"/>
            <w:spacing w:val="-2"/>
            <w:sz w:val="20"/>
            <w:szCs w:val="20"/>
            <w:u w:val="single"/>
            <w:lang w:eastAsia="pt-BR"/>
          </w:rPr>
          <w:t>Lei nº 12.527, de 2011.</w:t>
        </w:r>
      </w:hyperlink>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155" w:name="art69"/>
      <w:bookmarkEnd w:id="155"/>
      <w:r w:rsidRPr="00E14BD3">
        <w:rPr>
          <w:rFonts w:ascii="Arial" w:eastAsia="Times New Roman" w:hAnsi="Arial" w:cs="Arial"/>
          <w:strike/>
          <w:color w:val="000000"/>
          <w:spacing w:val="-2"/>
          <w:sz w:val="20"/>
          <w:szCs w:val="20"/>
          <w:lang w:eastAsia="pt-BR"/>
        </w:rPr>
        <w:t>Art. 69. Compete à Controladoria-Geral da União e ao Ministério do Planejamento, Orçamento e Gestão, observadas as competências dos demais órgãos e entidades e as previsões específicas neste Decreto, por meio de ato conjunto: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156" w:name="art69.0"/>
      <w:bookmarkEnd w:id="156"/>
      <w:r w:rsidRPr="00E14BD3">
        <w:rPr>
          <w:rFonts w:ascii="Arial" w:eastAsia="Times New Roman" w:hAnsi="Arial" w:cs="Arial"/>
          <w:color w:val="000000"/>
          <w:sz w:val="20"/>
          <w:szCs w:val="20"/>
          <w:lang w:eastAsia="pt-BR"/>
        </w:rPr>
        <w:t>Art. 69. Compete à Controladoria-Geral da União e ao Ministério da Economia, observadas as competências dos demais órgãos e entidades e as previsões específicas deste Decreto, por meio de ato conjunto: </w:t>
      </w:r>
      <w:hyperlink r:id="rId68" w:anchor="art1" w:history="1">
        <w:r w:rsidRPr="00E14BD3">
          <w:rPr>
            <w:rFonts w:ascii="Arial" w:eastAsia="Times New Roman" w:hAnsi="Arial" w:cs="Arial"/>
            <w:color w:val="0000FF"/>
            <w:sz w:val="20"/>
            <w:szCs w:val="20"/>
            <w:u w:val="single"/>
            <w:lang w:eastAsia="pt-BR"/>
          </w:rPr>
          <w:t>(Redação dada pelo Decreto nº 9.690, de 2019)</w:t>
        </w:r>
      </w:hyperlink>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157" w:name="art69i"/>
      <w:bookmarkEnd w:id="157"/>
      <w:r w:rsidRPr="00E14BD3">
        <w:rPr>
          <w:rFonts w:ascii="Arial" w:eastAsia="Times New Roman" w:hAnsi="Arial" w:cs="Arial"/>
          <w:color w:val="000000"/>
          <w:spacing w:val="-2"/>
          <w:sz w:val="20"/>
          <w:szCs w:val="20"/>
          <w:lang w:eastAsia="pt-BR"/>
        </w:rPr>
        <w:t>I - estabelecer procedimentos, regras e padrões de divulgação de informações ao público, fixando prazo máximo para atualização; e</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58" w:name="art69ii"/>
      <w:bookmarkEnd w:id="158"/>
      <w:r w:rsidRPr="00E14BD3">
        <w:rPr>
          <w:rFonts w:ascii="Arial" w:eastAsia="Times New Roman" w:hAnsi="Arial" w:cs="Arial"/>
          <w:color w:val="000000"/>
          <w:spacing w:val="-2"/>
          <w:sz w:val="20"/>
          <w:szCs w:val="20"/>
          <w:lang w:eastAsia="pt-BR"/>
        </w:rPr>
        <w:t>II - detalhar os procedimentos necessários à busca, estruturação e prestação de informações no âmbito do SIC.</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bookmarkStart w:id="159" w:name="art70"/>
      <w:bookmarkEnd w:id="159"/>
      <w:r w:rsidRPr="00E14BD3">
        <w:rPr>
          <w:rFonts w:ascii="Arial" w:eastAsia="Times New Roman" w:hAnsi="Arial" w:cs="Arial"/>
          <w:color w:val="000000"/>
          <w:spacing w:val="-2"/>
          <w:sz w:val="20"/>
          <w:szCs w:val="20"/>
          <w:lang w:eastAsia="pt-BR"/>
        </w:rPr>
        <w:t>Art. 70. Compete ao Gabinete de Segurança Institucional da Presidência da República, observadas as competências dos demais órgãos e entidades e as previsões específicas neste Decreto: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 - estabelecer regras de indexação relacionadas à classificação de informação;</w:t>
      </w:r>
    </w:p>
    <w:p w:rsidR="00E14BD3" w:rsidRPr="00E14BD3" w:rsidRDefault="00E14BD3" w:rsidP="00E14BD3">
      <w:pPr>
        <w:spacing w:before="100" w:beforeAutospacing="1" w:after="120"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 - </w:t>
      </w:r>
      <w:r w:rsidRPr="00E14BD3">
        <w:rPr>
          <w:rFonts w:ascii="Arial" w:eastAsia="Times New Roman" w:hAnsi="Arial" w:cs="Arial"/>
          <w:color w:val="000000"/>
          <w:sz w:val="20"/>
          <w:szCs w:val="20"/>
          <w:lang w:eastAsia="pt-BR"/>
        </w:rPr>
        <w:t>expedir atos complementares e estabelecer procedimentos relativos ao credenciamento de segurança de pessoas, órgãos e entidades públicos ou privados, para o tratamento de informações classificadas</w:t>
      </w:r>
      <w:r w:rsidRPr="00E14BD3">
        <w:rPr>
          <w:rFonts w:ascii="Arial" w:eastAsia="Times New Roman" w:hAnsi="Arial" w:cs="Arial"/>
          <w:color w:val="000000"/>
          <w:spacing w:val="-2"/>
          <w:sz w:val="20"/>
          <w:szCs w:val="20"/>
          <w:lang w:eastAsia="pt-BR"/>
        </w:rPr>
        <w:t>; e</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III - promover, por meio do Núcleo de Credenciamento de Segurança, o credenciamento de segurança de pessoas, órgãos e entidades públicos ou privados, para o tratamento de informações classificadas.</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CAPÍTULO XI</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DISPOSIÇÕES TRANSITÓRIAS E FINAIS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60" w:name="art71"/>
      <w:bookmarkEnd w:id="160"/>
      <w:r w:rsidRPr="00E14BD3">
        <w:rPr>
          <w:rFonts w:ascii="Arial" w:eastAsia="Times New Roman" w:hAnsi="Arial" w:cs="Arial"/>
          <w:color w:val="000000"/>
          <w:spacing w:val="-2"/>
          <w:sz w:val="20"/>
          <w:szCs w:val="20"/>
          <w:lang w:eastAsia="pt-BR"/>
        </w:rPr>
        <w:t>Art. 71. Os órgãos e entidades adequarão suas políticas de gestão da informação, promovendo os ajustes necessários aos processos de registro, processamento, trâmite e arquivamento de documentos e informações.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61" w:name="art72"/>
      <w:bookmarkEnd w:id="161"/>
      <w:r w:rsidRPr="00E14BD3">
        <w:rPr>
          <w:rFonts w:ascii="Arial" w:eastAsia="Times New Roman" w:hAnsi="Arial" w:cs="Arial"/>
          <w:color w:val="000000"/>
          <w:spacing w:val="-2"/>
          <w:sz w:val="20"/>
          <w:szCs w:val="20"/>
          <w:lang w:eastAsia="pt-BR"/>
        </w:rPr>
        <w:lastRenderedPageBreak/>
        <w:t>Art. 72. Os órgãos e entidades deverão reavaliar as informações classificadas no grau ultrassecreto e secreto no prazo máximo de dois anos, contado do termo inicial de vigência da </w:t>
      </w:r>
      <w:hyperlink r:id="rId69" w:history="1">
        <w:r w:rsidRPr="00E14BD3">
          <w:rPr>
            <w:rFonts w:ascii="Arial" w:eastAsia="Times New Roman" w:hAnsi="Arial" w:cs="Arial"/>
            <w:color w:val="0000FF"/>
            <w:spacing w:val="-2"/>
            <w:sz w:val="20"/>
            <w:szCs w:val="20"/>
            <w:u w:val="single"/>
            <w:lang w:eastAsia="pt-BR"/>
          </w:rPr>
          <w:t>Lei nº 12.527, de 2011.</w:t>
        </w:r>
      </w:hyperlink>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1º A restrição de acesso a informações, em razão da reavaliação prevista no </w:t>
      </w:r>
      <w:r w:rsidRPr="00E14BD3">
        <w:rPr>
          <w:rFonts w:ascii="Arial" w:eastAsia="Times New Roman" w:hAnsi="Arial" w:cs="Arial"/>
          <w:b/>
          <w:bCs/>
          <w:color w:val="000000"/>
          <w:spacing w:val="-2"/>
          <w:sz w:val="20"/>
          <w:szCs w:val="20"/>
          <w:lang w:eastAsia="pt-BR"/>
        </w:rPr>
        <w:t>caput, </w:t>
      </w:r>
      <w:r w:rsidRPr="00E14BD3">
        <w:rPr>
          <w:rFonts w:ascii="Arial" w:eastAsia="Times New Roman" w:hAnsi="Arial" w:cs="Arial"/>
          <w:color w:val="000000"/>
          <w:spacing w:val="-2"/>
          <w:sz w:val="20"/>
          <w:szCs w:val="20"/>
          <w:lang w:eastAsia="pt-BR"/>
        </w:rPr>
        <w:t>deverá observar os prazos e condições previstos neste Decreto.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2º Enquanto não transcorrido o prazo de reavaliação previsto no </w:t>
      </w:r>
      <w:r w:rsidRPr="00E14BD3">
        <w:rPr>
          <w:rFonts w:ascii="Arial" w:eastAsia="Times New Roman" w:hAnsi="Arial" w:cs="Arial"/>
          <w:b/>
          <w:bCs/>
          <w:color w:val="000000"/>
          <w:spacing w:val="-2"/>
          <w:sz w:val="20"/>
          <w:szCs w:val="20"/>
          <w:lang w:eastAsia="pt-BR"/>
        </w:rPr>
        <w:t>caput, </w:t>
      </w:r>
      <w:r w:rsidRPr="00E14BD3">
        <w:rPr>
          <w:rFonts w:ascii="Arial" w:eastAsia="Times New Roman" w:hAnsi="Arial" w:cs="Arial"/>
          <w:color w:val="000000"/>
          <w:spacing w:val="-2"/>
          <w:sz w:val="20"/>
          <w:szCs w:val="20"/>
          <w:lang w:eastAsia="pt-BR"/>
        </w:rPr>
        <w:t>será mantida a classificação da informação, observados os prazos e disposições da legislação precedente.</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 3º As informações classificadas no grau ultrassecreto e secreto não reavaliadas no prazo previsto no </w:t>
      </w:r>
      <w:r w:rsidRPr="00E14BD3">
        <w:rPr>
          <w:rFonts w:ascii="Arial" w:eastAsia="Times New Roman" w:hAnsi="Arial" w:cs="Arial"/>
          <w:b/>
          <w:bCs/>
          <w:color w:val="000000"/>
          <w:spacing w:val="-2"/>
          <w:sz w:val="20"/>
          <w:szCs w:val="20"/>
          <w:lang w:eastAsia="pt-BR"/>
        </w:rPr>
        <w:t>caput </w:t>
      </w:r>
      <w:r w:rsidRPr="00E14BD3">
        <w:rPr>
          <w:rFonts w:ascii="Arial" w:eastAsia="Times New Roman" w:hAnsi="Arial" w:cs="Arial"/>
          <w:color w:val="000000"/>
          <w:spacing w:val="-2"/>
          <w:sz w:val="20"/>
          <w:szCs w:val="20"/>
          <w:lang w:eastAsia="pt-BR"/>
        </w:rPr>
        <w:t>serão consideradas, automaticamente, desclassificadas.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62" w:name="art73"/>
      <w:bookmarkEnd w:id="162"/>
      <w:r w:rsidRPr="00E14BD3">
        <w:rPr>
          <w:rFonts w:ascii="Arial" w:eastAsia="Times New Roman" w:hAnsi="Arial" w:cs="Arial"/>
          <w:color w:val="000000"/>
          <w:spacing w:val="-2"/>
          <w:sz w:val="20"/>
          <w:szCs w:val="20"/>
          <w:lang w:eastAsia="pt-BR"/>
        </w:rPr>
        <w:t>Art. 73. A publicação anual de que trata o art. 45 terá inicio em junho de 2013.</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63" w:name="art74"/>
      <w:bookmarkEnd w:id="163"/>
      <w:r w:rsidRPr="00E14BD3">
        <w:rPr>
          <w:rFonts w:ascii="Arial" w:eastAsia="Times New Roman" w:hAnsi="Arial" w:cs="Arial"/>
          <w:color w:val="000000"/>
          <w:spacing w:val="-2"/>
          <w:sz w:val="20"/>
          <w:szCs w:val="20"/>
          <w:lang w:eastAsia="pt-BR"/>
        </w:rPr>
        <w:t>Art. 74. O tratamento de informação classificada resultante de tratados, acordos ou atos internacionais atenderá às normas e recomendações desses instrumentos.</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64" w:name="art75"/>
      <w:bookmarkEnd w:id="164"/>
      <w:r w:rsidRPr="00E14BD3">
        <w:rPr>
          <w:rFonts w:ascii="Arial" w:eastAsia="Times New Roman" w:hAnsi="Arial" w:cs="Arial"/>
          <w:color w:val="000000"/>
          <w:spacing w:val="-2"/>
          <w:sz w:val="20"/>
          <w:szCs w:val="20"/>
          <w:lang w:eastAsia="pt-BR"/>
        </w:rPr>
        <w:t>Art. 75. Aplica-se subsidiariamente a </w:t>
      </w:r>
      <w:hyperlink r:id="rId70" w:history="1">
        <w:r w:rsidRPr="00E14BD3">
          <w:rPr>
            <w:rFonts w:ascii="Arial" w:eastAsia="Times New Roman" w:hAnsi="Arial" w:cs="Arial"/>
            <w:color w:val="0000FF"/>
            <w:spacing w:val="-2"/>
            <w:sz w:val="20"/>
            <w:szCs w:val="20"/>
            <w:u w:val="single"/>
            <w:lang w:eastAsia="pt-BR"/>
          </w:rPr>
          <w:t>Lei nº 9.784, de 29 de janeiro de 1999, </w:t>
        </w:r>
      </w:hyperlink>
      <w:r w:rsidRPr="00E14BD3">
        <w:rPr>
          <w:rFonts w:ascii="Arial" w:eastAsia="Times New Roman" w:hAnsi="Arial" w:cs="Arial"/>
          <w:color w:val="000000"/>
          <w:spacing w:val="-2"/>
          <w:sz w:val="20"/>
          <w:szCs w:val="20"/>
          <w:lang w:eastAsia="pt-BR"/>
        </w:rPr>
        <w:t>aos procedimentos previstos neste Decreto.</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bookmarkStart w:id="165" w:name="art76"/>
      <w:bookmarkEnd w:id="165"/>
      <w:r w:rsidRPr="00E14BD3">
        <w:rPr>
          <w:rFonts w:ascii="Arial" w:eastAsia="Times New Roman" w:hAnsi="Arial" w:cs="Arial"/>
          <w:color w:val="000000"/>
          <w:spacing w:val="-2"/>
          <w:sz w:val="20"/>
          <w:szCs w:val="20"/>
          <w:lang w:eastAsia="pt-BR"/>
        </w:rPr>
        <w:t>Art. 76. Este Decreto entra em vigor em 16 de maio de 2012.</w:t>
      </w:r>
    </w:p>
    <w:p w:rsidR="00E14BD3" w:rsidRPr="00E14BD3" w:rsidRDefault="00E14BD3" w:rsidP="00E14BD3">
      <w:pPr>
        <w:spacing w:before="100" w:beforeAutospacing="1" w:after="100" w:afterAutospacing="1" w:line="240" w:lineRule="auto"/>
        <w:ind w:firstLine="567"/>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Brasília, 16 de maio de 2012; 191º da Independência e 124º da República.</w:t>
      </w:r>
    </w:p>
    <w:p w:rsidR="00E14BD3" w:rsidRPr="00E14BD3" w:rsidRDefault="00E14BD3" w:rsidP="00E14BD3">
      <w:pPr>
        <w:spacing w:before="100" w:beforeAutospacing="1" w:after="100" w:afterAutospacing="1" w:line="240" w:lineRule="auto"/>
        <w:ind w:firstLine="432"/>
        <w:jc w:val="both"/>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DILMA ROUSSEFF </w:t>
      </w:r>
      <w:r w:rsidRPr="00E14BD3">
        <w:rPr>
          <w:rFonts w:ascii="Arial" w:eastAsia="Times New Roman" w:hAnsi="Arial" w:cs="Arial"/>
          <w:color w:val="000000"/>
          <w:spacing w:val="-2"/>
          <w:sz w:val="20"/>
          <w:szCs w:val="20"/>
          <w:lang w:eastAsia="pt-BR"/>
        </w:rPr>
        <w:br/>
      </w:r>
      <w:r w:rsidRPr="00E14BD3">
        <w:rPr>
          <w:rFonts w:ascii="Arial" w:eastAsia="Times New Roman" w:hAnsi="Arial" w:cs="Arial"/>
          <w:i/>
          <w:iCs/>
          <w:color w:val="000000"/>
          <w:spacing w:val="-2"/>
          <w:sz w:val="20"/>
          <w:szCs w:val="20"/>
          <w:lang w:eastAsia="pt-BR"/>
        </w:rPr>
        <w:t>José Eduardo Cardozo </w:t>
      </w:r>
      <w:r w:rsidRPr="00E14BD3">
        <w:rPr>
          <w:rFonts w:ascii="Arial" w:eastAsia="Times New Roman" w:hAnsi="Arial" w:cs="Arial"/>
          <w:i/>
          <w:iCs/>
          <w:color w:val="000000"/>
          <w:spacing w:val="-2"/>
          <w:sz w:val="20"/>
          <w:szCs w:val="20"/>
          <w:lang w:eastAsia="pt-BR"/>
        </w:rPr>
        <w:br/>
        <w:t>Celso Luiz Nunes Amorim </w:t>
      </w:r>
      <w:r w:rsidRPr="00E14BD3">
        <w:rPr>
          <w:rFonts w:ascii="Arial" w:eastAsia="Times New Roman" w:hAnsi="Arial" w:cs="Arial"/>
          <w:i/>
          <w:iCs/>
          <w:color w:val="000000"/>
          <w:spacing w:val="-2"/>
          <w:sz w:val="20"/>
          <w:szCs w:val="20"/>
          <w:lang w:eastAsia="pt-BR"/>
        </w:rPr>
        <w:br/>
        <w:t>Antonio de Aguiar Patriota </w:t>
      </w:r>
      <w:r w:rsidRPr="00E14BD3">
        <w:rPr>
          <w:rFonts w:ascii="Arial" w:eastAsia="Times New Roman" w:hAnsi="Arial" w:cs="Arial"/>
          <w:i/>
          <w:iCs/>
          <w:color w:val="000000"/>
          <w:spacing w:val="-2"/>
          <w:sz w:val="20"/>
          <w:szCs w:val="20"/>
          <w:lang w:eastAsia="pt-BR"/>
        </w:rPr>
        <w:br/>
        <w:t>Guido Mantega </w:t>
      </w:r>
      <w:r w:rsidRPr="00E14BD3">
        <w:rPr>
          <w:rFonts w:ascii="Arial" w:eastAsia="Times New Roman" w:hAnsi="Arial" w:cs="Arial"/>
          <w:i/>
          <w:iCs/>
          <w:color w:val="000000"/>
          <w:spacing w:val="-2"/>
          <w:sz w:val="20"/>
          <w:szCs w:val="20"/>
          <w:lang w:eastAsia="pt-BR"/>
        </w:rPr>
        <w:br/>
        <w:t>Miriam Belchior </w:t>
      </w:r>
      <w:r w:rsidRPr="00E14BD3">
        <w:rPr>
          <w:rFonts w:ascii="Arial" w:eastAsia="Times New Roman" w:hAnsi="Arial" w:cs="Arial"/>
          <w:i/>
          <w:iCs/>
          <w:color w:val="000000"/>
          <w:spacing w:val="-2"/>
          <w:sz w:val="20"/>
          <w:szCs w:val="20"/>
          <w:lang w:eastAsia="pt-BR"/>
        </w:rPr>
        <w:br/>
        <w:t>Paulo Bernardo Silva </w:t>
      </w:r>
      <w:r w:rsidRPr="00E14BD3">
        <w:rPr>
          <w:rFonts w:ascii="Arial" w:eastAsia="Times New Roman" w:hAnsi="Arial" w:cs="Arial"/>
          <w:i/>
          <w:iCs/>
          <w:color w:val="000000"/>
          <w:spacing w:val="-2"/>
          <w:sz w:val="20"/>
          <w:szCs w:val="20"/>
          <w:lang w:eastAsia="pt-BR"/>
        </w:rPr>
        <w:br/>
        <w:t>Marco Antonio Raupp </w:t>
      </w:r>
      <w:r w:rsidRPr="00E14BD3">
        <w:rPr>
          <w:rFonts w:ascii="Arial" w:eastAsia="Times New Roman" w:hAnsi="Arial" w:cs="Arial"/>
          <w:i/>
          <w:iCs/>
          <w:color w:val="000000"/>
          <w:spacing w:val="-2"/>
          <w:sz w:val="20"/>
          <w:szCs w:val="20"/>
          <w:lang w:eastAsia="pt-BR"/>
        </w:rPr>
        <w:br/>
        <w:t>Alexandre Antonio Tombini </w:t>
      </w:r>
      <w:r w:rsidRPr="00E14BD3">
        <w:rPr>
          <w:rFonts w:ascii="Arial" w:eastAsia="Times New Roman" w:hAnsi="Arial" w:cs="Arial"/>
          <w:i/>
          <w:iCs/>
          <w:color w:val="000000"/>
          <w:spacing w:val="-2"/>
          <w:sz w:val="20"/>
          <w:szCs w:val="20"/>
          <w:lang w:eastAsia="pt-BR"/>
        </w:rPr>
        <w:br/>
        <w:t>Gleisi Hoffmann </w:t>
      </w:r>
      <w:r w:rsidRPr="00E14BD3">
        <w:rPr>
          <w:rFonts w:ascii="Arial" w:eastAsia="Times New Roman" w:hAnsi="Arial" w:cs="Arial"/>
          <w:i/>
          <w:iCs/>
          <w:color w:val="000000"/>
          <w:spacing w:val="-2"/>
          <w:sz w:val="20"/>
          <w:szCs w:val="20"/>
          <w:lang w:eastAsia="pt-BR"/>
        </w:rPr>
        <w:br/>
        <w:t>Gilberto Carvalho </w:t>
      </w:r>
      <w:r w:rsidRPr="00E14BD3">
        <w:rPr>
          <w:rFonts w:ascii="Arial" w:eastAsia="Times New Roman" w:hAnsi="Arial" w:cs="Arial"/>
          <w:i/>
          <w:iCs/>
          <w:color w:val="000000"/>
          <w:spacing w:val="-2"/>
          <w:sz w:val="20"/>
          <w:szCs w:val="20"/>
          <w:lang w:eastAsia="pt-BR"/>
        </w:rPr>
        <w:br/>
        <w:t>José Elito Carvalho Siqueira </w:t>
      </w:r>
      <w:r w:rsidRPr="00E14BD3">
        <w:rPr>
          <w:rFonts w:ascii="Arial" w:eastAsia="Times New Roman" w:hAnsi="Arial" w:cs="Arial"/>
          <w:i/>
          <w:iCs/>
          <w:color w:val="000000"/>
          <w:spacing w:val="-2"/>
          <w:sz w:val="20"/>
          <w:szCs w:val="20"/>
          <w:lang w:eastAsia="pt-BR"/>
        </w:rPr>
        <w:br/>
        <w:t>Helena Chagas </w:t>
      </w:r>
      <w:r w:rsidRPr="00E14BD3">
        <w:rPr>
          <w:rFonts w:ascii="Arial" w:eastAsia="Times New Roman" w:hAnsi="Arial" w:cs="Arial"/>
          <w:i/>
          <w:iCs/>
          <w:color w:val="000000"/>
          <w:spacing w:val="-2"/>
          <w:sz w:val="20"/>
          <w:szCs w:val="20"/>
          <w:lang w:eastAsia="pt-BR"/>
        </w:rPr>
        <w:br/>
        <w:t>Luis Inácio Lucena Adams </w:t>
      </w:r>
      <w:r w:rsidRPr="00E14BD3">
        <w:rPr>
          <w:rFonts w:ascii="Arial" w:eastAsia="Times New Roman" w:hAnsi="Arial" w:cs="Arial"/>
          <w:i/>
          <w:iCs/>
          <w:color w:val="000000"/>
          <w:spacing w:val="-2"/>
          <w:sz w:val="20"/>
          <w:szCs w:val="20"/>
          <w:lang w:eastAsia="pt-BR"/>
        </w:rPr>
        <w:br/>
        <w:t>Jorge Hage Sobrinho </w:t>
      </w:r>
      <w:r w:rsidRPr="00E14BD3">
        <w:rPr>
          <w:rFonts w:ascii="Arial" w:eastAsia="Times New Roman" w:hAnsi="Arial" w:cs="Arial"/>
          <w:i/>
          <w:iCs/>
          <w:color w:val="000000"/>
          <w:spacing w:val="-2"/>
          <w:sz w:val="20"/>
          <w:szCs w:val="20"/>
          <w:lang w:eastAsia="pt-BR"/>
        </w:rPr>
        <w:br/>
        <w:t>Maria do Rosário Nunes</w:t>
      </w:r>
    </w:p>
    <w:p w:rsidR="00E14BD3" w:rsidRPr="00E14BD3" w:rsidRDefault="00E14BD3" w:rsidP="00E14BD3">
      <w:pPr>
        <w:spacing w:before="100" w:beforeAutospacing="1" w:after="100" w:afterAutospacing="1" w:line="240" w:lineRule="auto"/>
        <w:ind w:firstLine="432"/>
        <w:jc w:val="both"/>
        <w:rPr>
          <w:rFonts w:ascii="Arial" w:eastAsia="Times New Roman" w:hAnsi="Arial" w:cs="Arial"/>
          <w:color w:val="000000"/>
          <w:sz w:val="20"/>
          <w:szCs w:val="20"/>
          <w:lang w:eastAsia="pt-BR"/>
        </w:rPr>
      </w:pPr>
      <w:r w:rsidRPr="00E14BD3">
        <w:rPr>
          <w:rFonts w:ascii="Arial" w:eastAsia="Times New Roman" w:hAnsi="Arial" w:cs="Arial"/>
          <w:color w:val="FF0000"/>
          <w:sz w:val="20"/>
          <w:szCs w:val="20"/>
          <w:lang w:eastAsia="pt-BR"/>
        </w:rPr>
        <w:t>Este texto não substitui o publicado no DOU de 16.5.2012 - Edição extra e </w:t>
      </w:r>
      <w:hyperlink r:id="rId71" w:history="1">
        <w:r w:rsidRPr="00E14BD3">
          <w:rPr>
            <w:rFonts w:ascii="Arial" w:eastAsia="Times New Roman" w:hAnsi="Arial" w:cs="Arial"/>
            <w:color w:val="FF0000"/>
            <w:sz w:val="20"/>
            <w:szCs w:val="20"/>
            <w:u w:val="single"/>
            <w:lang w:eastAsia="pt-BR"/>
          </w:rPr>
          <w:t>retificado em 18.5.2012</w:t>
        </w:r>
      </w:hyperlink>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bookmarkStart w:id="166" w:name="anexo"/>
      <w:bookmarkEnd w:id="166"/>
      <w:r w:rsidRPr="00E14BD3">
        <w:rPr>
          <w:rFonts w:ascii="Arial" w:eastAsia="Times New Roman" w:hAnsi="Arial" w:cs="Arial"/>
          <w:b/>
          <w:bCs/>
          <w:color w:val="000000"/>
          <w:spacing w:val="-2"/>
          <w:sz w:val="20"/>
          <w:szCs w:val="20"/>
          <w:lang w:eastAsia="pt-BR"/>
        </w:rPr>
        <w:t>ANEXO</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b/>
          <w:bCs/>
          <w:color w:val="000000"/>
          <w:spacing w:val="-2"/>
          <w:sz w:val="20"/>
          <w:szCs w:val="20"/>
          <w:lang w:eastAsia="pt-BR"/>
        </w:rPr>
        <w:t>GRAU DE SIGILO:</w:t>
      </w:r>
    </w:p>
    <w:p w:rsidR="00E14BD3" w:rsidRPr="00E14BD3" w:rsidRDefault="00E14BD3" w:rsidP="00E14BD3">
      <w:pPr>
        <w:spacing w:before="100" w:beforeAutospacing="1" w:after="100" w:afterAutospacing="1"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color w:val="000000"/>
          <w:spacing w:val="-2"/>
          <w:sz w:val="20"/>
          <w:szCs w:val="20"/>
          <w:lang w:eastAsia="pt-BR"/>
        </w:rPr>
        <w:t>(idêntico ao grau de sigilo do documento)</w:t>
      </w:r>
    </w:p>
    <w:tbl>
      <w:tblPr>
        <w:tblW w:w="5000" w:type="pct"/>
        <w:jc w:val="center"/>
        <w:tblCellMar>
          <w:left w:w="0" w:type="dxa"/>
          <w:right w:w="0" w:type="dxa"/>
        </w:tblCellMar>
        <w:tblLook w:val="04A0" w:firstRow="1" w:lastRow="0" w:firstColumn="1" w:lastColumn="0" w:noHBand="0" w:noVBand="1"/>
      </w:tblPr>
      <w:tblGrid>
        <w:gridCol w:w="445"/>
        <w:gridCol w:w="6676"/>
        <w:gridCol w:w="1599"/>
      </w:tblGrid>
      <w:tr w:rsidR="00E14BD3" w:rsidRPr="00E14BD3" w:rsidTr="00E14BD3">
        <w:trPr>
          <w:jc w:val="center"/>
        </w:trPr>
        <w:tc>
          <w:tcPr>
            <w:tcW w:w="0" w:type="auto"/>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E14BD3" w:rsidRPr="00E14BD3" w:rsidRDefault="00E14BD3" w:rsidP="00E14BD3">
            <w:pPr>
              <w:spacing w:before="40" w:after="40" w:line="240" w:lineRule="auto"/>
              <w:ind w:firstLine="432"/>
              <w:jc w:val="center"/>
              <w:rPr>
                <w:rFonts w:ascii="Times New Roman" w:eastAsia="Times New Roman" w:hAnsi="Times New Roman" w:cs="Times New Roman"/>
                <w:sz w:val="20"/>
                <w:szCs w:val="20"/>
                <w:lang w:eastAsia="pt-BR"/>
              </w:rPr>
            </w:pPr>
            <w:r w:rsidRPr="00E14BD3">
              <w:rPr>
                <w:rFonts w:ascii="Arial" w:eastAsia="Times New Roman" w:hAnsi="Arial" w:cs="Arial"/>
                <w:b/>
                <w:bCs/>
                <w:spacing w:val="-2"/>
                <w:sz w:val="20"/>
                <w:szCs w:val="20"/>
                <w:lang w:eastAsia="pt-BR"/>
              </w:rPr>
              <w:t>TERMO DE CLASSIFICAÇÃO DE INFORMAÇÃO</w:t>
            </w:r>
          </w:p>
        </w:tc>
      </w:tr>
      <w:tr w:rsidR="00E14BD3" w:rsidRPr="00E14BD3" w:rsidTr="00E14BD3">
        <w:trPr>
          <w:jc w:val="center"/>
        </w:trPr>
        <w:tc>
          <w:tcPr>
            <w:tcW w:w="0" w:type="auto"/>
            <w:gridSpan w:val="3"/>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E14BD3" w:rsidRPr="00E14BD3" w:rsidRDefault="00E14BD3" w:rsidP="00E14BD3">
            <w:pPr>
              <w:spacing w:before="100" w:beforeAutospacing="1" w:after="80"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ÓRGÃO/ENTIDADE:</w:t>
            </w:r>
          </w:p>
        </w:tc>
      </w:tr>
      <w:tr w:rsidR="00E14BD3" w:rsidRPr="00E14BD3" w:rsidTr="00E14BD3">
        <w:trPr>
          <w:jc w:val="center"/>
        </w:trPr>
        <w:tc>
          <w:tcPr>
            <w:tcW w:w="0" w:type="auto"/>
            <w:gridSpan w:val="3"/>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E14BD3" w:rsidRPr="00E14BD3" w:rsidRDefault="00E14BD3" w:rsidP="00E14BD3">
            <w:pPr>
              <w:spacing w:before="100" w:beforeAutospacing="1" w:after="80"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caps/>
                <w:spacing w:val="-2"/>
                <w:sz w:val="20"/>
                <w:szCs w:val="20"/>
                <w:lang w:eastAsia="pt-BR"/>
              </w:rPr>
              <w:t>CÓDIGO DE INDEXAÇÃO:</w:t>
            </w:r>
          </w:p>
        </w:tc>
      </w:tr>
      <w:tr w:rsidR="00E14BD3" w:rsidRPr="00E14BD3" w:rsidTr="00E14BD3">
        <w:trPr>
          <w:jc w:val="center"/>
        </w:trPr>
        <w:tc>
          <w:tcPr>
            <w:tcW w:w="0" w:type="auto"/>
            <w:gridSpan w:val="3"/>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E14BD3" w:rsidRPr="00E14BD3" w:rsidRDefault="00E14BD3" w:rsidP="00E14BD3">
            <w:pPr>
              <w:spacing w:before="100" w:beforeAutospacing="1" w:after="80"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GRAU DE SIGILO:</w:t>
            </w:r>
          </w:p>
        </w:tc>
      </w:tr>
      <w:tr w:rsidR="00E14BD3" w:rsidRPr="00E14BD3" w:rsidTr="00E14BD3">
        <w:trPr>
          <w:jc w:val="center"/>
        </w:trPr>
        <w:tc>
          <w:tcPr>
            <w:tcW w:w="0" w:type="auto"/>
            <w:gridSpan w:val="3"/>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E14BD3" w:rsidRPr="00E14BD3" w:rsidRDefault="00E14BD3" w:rsidP="00E14BD3">
            <w:pPr>
              <w:spacing w:before="100" w:beforeAutospacing="1" w:after="80"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lastRenderedPageBreak/>
              <w:t>CATEGORIA:</w:t>
            </w:r>
          </w:p>
        </w:tc>
      </w:tr>
      <w:tr w:rsidR="00E14BD3" w:rsidRPr="00E14BD3" w:rsidTr="00E14BD3">
        <w:trPr>
          <w:jc w:val="center"/>
        </w:trPr>
        <w:tc>
          <w:tcPr>
            <w:tcW w:w="0" w:type="auto"/>
            <w:gridSpan w:val="3"/>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E14BD3" w:rsidRPr="00E14BD3" w:rsidRDefault="00E14BD3" w:rsidP="00E14BD3">
            <w:pPr>
              <w:spacing w:before="100" w:beforeAutospacing="1" w:after="80"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TIPO DE DOCUMENTO:</w:t>
            </w:r>
          </w:p>
        </w:tc>
      </w:tr>
      <w:tr w:rsidR="00E14BD3" w:rsidRPr="00E14BD3" w:rsidTr="00E14BD3">
        <w:trPr>
          <w:jc w:val="center"/>
        </w:trPr>
        <w:tc>
          <w:tcPr>
            <w:tcW w:w="0" w:type="auto"/>
            <w:gridSpan w:val="3"/>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E14BD3" w:rsidRPr="00E14BD3" w:rsidRDefault="00E14BD3" w:rsidP="00E14BD3">
            <w:pPr>
              <w:spacing w:before="100" w:beforeAutospacing="1" w:after="80"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caps/>
                <w:spacing w:val="-2"/>
                <w:sz w:val="20"/>
                <w:szCs w:val="20"/>
                <w:lang w:eastAsia="pt-BR"/>
              </w:rPr>
              <w:t>DATA DE PRODUÇÃO:</w:t>
            </w:r>
          </w:p>
        </w:tc>
      </w:tr>
      <w:tr w:rsidR="00E14BD3" w:rsidRPr="00E14BD3" w:rsidTr="00E14BD3">
        <w:trPr>
          <w:jc w:val="center"/>
        </w:trPr>
        <w:tc>
          <w:tcPr>
            <w:tcW w:w="0" w:type="auto"/>
            <w:gridSpan w:val="3"/>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E14BD3" w:rsidRPr="00E14BD3" w:rsidRDefault="00E14BD3" w:rsidP="00E14BD3">
            <w:pPr>
              <w:spacing w:before="100" w:beforeAutospacing="1" w:after="80"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FUNDAMENTO LEGAL PARA CLASSIFICAÇÃO:</w:t>
            </w:r>
          </w:p>
        </w:tc>
      </w:tr>
      <w:tr w:rsidR="00E14BD3" w:rsidRPr="00E14BD3" w:rsidTr="00E14BD3">
        <w:trPr>
          <w:jc w:val="center"/>
        </w:trPr>
        <w:tc>
          <w:tcPr>
            <w:tcW w:w="0" w:type="auto"/>
            <w:gridSpan w:val="3"/>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E14BD3" w:rsidRPr="00E14BD3" w:rsidRDefault="00E14BD3" w:rsidP="00E14BD3">
            <w:pPr>
              <w:spacing w:before="15" w:after="15"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RAZÕES PARA A CLASSIFICAÇÃO:</w:t>
            </w:r>
          </w:p>
          <w:p w:rsidR="00E14BD3" w:rsidRPr="00E14BD3" w:rsidRDefault="00E14BD3" w:rsidP="00E14BD3">
            <w:pPr>
              <w:spacing w:before="15" w:after="15"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(idêntico ao grau de sigilo do documento)</w:t>
            </w:r>
          </w:p>
        </w:tc>
      </w:tr>
      <w:tr w:rsidR="00E14BD3" w:rsidRPr="00E14BD3" w:rsidTr="00E14BD3">
        <w:trPr>
          <w:jc w:val="center"/>
        </w:trPr>
        <w:tc>
          <w:tcPr>
            <w:tcW w:w="0" w:type="auto"/>
            <w:gridSpan w:val="3"/>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E14BD3" w:rsidRPr="00E14BD3" w:rsidRDefault="00E14BD3" w:rsidP="00E14BD3">
            <w:pPr>
              <w:spacing w:before="100" w:beforeAutospacing="1" w:after="80"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PRAZO DA RESTRIÇÃO DE ACESSO:</w:t>
            </w:r>
          </w:p>
        </w:tc>
      </w:tr>
      <w:tr w:rsidR="00E14BD3" w:rsidRPr="00E14BD3" w:rsidTr="00E14BD3">
        <w:trPr>
          <w:jc w:val="center"/>
        </w:trPr>
        <w:tc>
          <w:tcPr>
            <w:tcW w:w="0" w:type="auto"/>
            <w:gridSpan w:val="3"/>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E14BD3" w:rsidRPr="00E14BD3" w:rsidRDefault="00E14BD3" w:rsidP="00E14BD3">
            <w:pPr>
              <w:spacing w:before="100" w:beforeAutospacing="1" w:after="80"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DATA DE CLASSIFICAÇÃO:</w:t>
            </w:r>
          </w:p>
        </w:tc>
      </w:tr>
      <w:tr w:rsidR="00E14BD3" w:rsidRPr="00E14BD3" w:rsidTr="00E14BD3">
        <w:trPr>
          <w:jc w:val="center"/>
        </w:trPr>
        <w:tc>
          <w:tcPr>
            <w:tcW w:w="0" w:type="auto"/>
            <w:gridSpan w:val="2"/>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E14BD3" w:rsidRPr="00E14BD3" w:rsidRDefault="00E14BD3" w:rsidP="00E14BD3">
            <w:pPr>
              <w:spacing w:before="100" w:beforeAutospacing="1" w:after="80"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AUTORIDADE CLASSIFICADORA</w:t>
            </w:r>
          </w:p>
        </w:tc>
        <w:tc>
          <w:tcPr>
            <w:tcW w:w="0" w:type="auto"/>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E14BD3" w:rsidRPr="00E14BD3" w:rsidRDefault="00E14BD3" w:rsidP="00E14BD3">
            <w:pPr>
              <w:spacing w:before="100" w:beforeAutospacing="1" w:after="80"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Nome:</w:t>
            </w:r>
          </w:p>
        </w:tc>
      </w:tr>
      <w:tr w:rsidR="00E14BD3" w:rsidRPr="00E14BD3" w:rsidTr="00E14BD3">
        <w:trPr>
          <w:jc w:val="center"/>
        </w:trPr>
        <w:tc>
          <w:tcPr>
            <w:tcW w:w="0" w:type="auto"/>
            <w:gridSpan w:val="2"/>
            <w:vMerge/>
            <w:tcBorders>
              <w:top w:val="nil"/>
              <w:left w:val="single" w:sz="8" w:space="0" w:color="000000"/>
              <w:bottom w:val="single" w:sz="8" w:space="0" w:color="000000"/>
              <w:right w:val="single" w:sz="8" w:space="0" w:color="000000"/>
            </w:tcBorders>
            <w:vAlign w:val="center"/>
            <w:hideMark/>
          </w:tcPr>
          <w:p w:rsidR="00E14BD3" w:rsidRPr="00E14BD3" w:rsidRDefault="00E14BD3" w:rsidP="00E14BD3">
            <w:pPr>
              <w:spacing w:after="0" w:line="240" w:lineRule="auto"/>
              <w:rPr>
                <w:rFonts w:ascii="Times New Roman" w:eastAsia="Times New Roman" w:hAnsi="Times New Roman" w:cs="Times New Roman"/>
                <w:sz w:val="20"/>
                <w:szCs w:val="20"/>
                <w:lang w:eastAsia="pt-BR"/>
              </w:rPr>
            </w:pPr>
          </w:p>
        </w:tc>
        <w:tc>
          <w:tcPr>
            <w:tcW w:w="0" w:type="auto"/>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E14BD3" w:rsidRPr="00E14BD3" w:rsidRDefault="00E14BD3" w:rsidP="00E14BD3">
            <w:pPr>
              <w:spacing w:before="100" w:beforeAutospacing="1" w:after="80"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Cargo:</w:t>
            </w:r>
          </w:p>
        </w:tc>
      </w:tr>
      <w:tr w:rsidR="00E14BD3" w:rsidRPr="00E14BD3" w:rsidTr="00E14BD3">
        <w:trPr>
          <w:jc w:val="center"/>
        </w:trPr>
        <w:tc>
          <w:tcPr>
            <w:tcW w:w="0" w:type="auto"/>
            <w:gridSpan w:val="2"/>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E14BD3" w:rsidRPr="00E14BD3" w:rsidRDefault="00E14BD3" w:rsidP="00E14BD3">
            <w:pPr>
              <w:spacing w:before="15" w:after="15"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AUTORIDADE RATIFICADORA</w:t>
            </w:r>
          </w:p>
          <w:p w:rsidR="00E14BD3" w:rsidRPr="00E14BD3" w:rsidRDefault="00E14BD3" w:rsidP="00E14BD3">
            <w:pPr>
              <w:spacing w:before="15" w:after="15"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(quando aplicável)</w:t>
            </w:r>
          </w:p>
        </w:tc>
        <w:tc>
          <w:tcPr>
            <w:tcW w:w="0" w:type="auto"/>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E14BD3" w:rsidRPr="00E14BD3" w:rsidRDefault="00E14BD3" w:rsidP="00E14BD3">
            <w:pPr>
              <w:spacing w:before="100" w:beforeAutospacing="1" w:after="80"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Nome:</w:t>
            </w:r>
          </w:p>
        </w:tc>
      </w:tr>
      <w:tr w:rsidR="00E14BD3" w:rsidRPr="00E14BD3" w:rsidTr="00E14BD3">
        <w:trPr>
          <w:jc w:val="center"/>
        </w:trPr>
        <w:tc>
          <w:tcPr>
            <w:tcW w:w="0" w:type="auto"/>
            <w:gridSpan w:val="2"/>
            <w:vMerge/>
            <w:tcBorders>
              <w:top w:val="nil"/>
              <w:left w:val="single" w:sz="8" w:space="0" w:color="000000"/>
              <w:bottom w:val="single" w:sz="8" w:space="0" w:color="000000"/>
              <w:right w:val="single" w:sz="8" w:space="0" w:color="000000"/>
            </w:tcBorders>
            <w:vAlign w:val="center"/>
            <w:hideMark/>
          </w:tcPr>
          <w:p w:rsidR="00E14BD3" w:rsidRPr="00E14BD3" w:rsidRDefault="00E14BD3" w:rsidP="00E14BD3">
            <w:pPr>
              <w:spacing w:after="0" w:line="240" w:lineRule="auto"/>
              <w:rPr>
                <w:rFonts w:ascii="Times New Roman" w:eastAsia="Times New Roman" w:hAnsi="Times New Roman" w:cs="Times New Roman"/>
                <w:sz w:val="20"/>
                <w:szCs w:val="20"/>
                <w:lang w:eastAsia="pt-BR"/>
              </w:rPr>
            </w:pPr>
          </w:p>
        </w:tc>
        <w:tc>
          <w:tcPr>
            <w:tcW w:w="0" w:type="auto"/>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E14BD3" w:rsidRPr="00E14BD3" w:rsidRDefault="00E14BD3" w:rsidP="00E14BD3">
            <w:pPr>
              <w:spacing w:before="100" w:beforeAutospacing="1" w:after="80"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Cargo:</w:t>
            </w:r>
          </w:p>
        </w:tc>
      </w:tr>
      <w:tr w:rsidR="00E14BD3" w:rsidRPr="00E14BD3" w:rsidTr="00E14BD3">
        <w:trPr>
          <w:jc w:val="center"/>
        </w:trPr>
        <w:tc>
          <w:tcPr>
            <w:tcW w:w="0" w:type="auto"/>
            <w:vMerge w:val="restart"/>
            <w:tcBorders>
              <w:top w:val="nil"/>
              <w:left w:val="single" w:sz="8" w:space="0" w:color="000000"/>
              <w:bottom w:val="single" w:sz="8" w:space="0" w:color="000000"/>
              <w:right w:val="single" w:sz="8" w:space="0" w:color="auto"/>
            </w:tcBorders>
            <w:tcMar>
              <w:top w:w="0" w:type="dxa"/>
              <w:left w:w="108" w:type="dxa"/>
              <w:bottom w:w="0" w:type="dxa"/>
              <w:right w:w="108" w:type="dxa"/>
            </w:tcMar>
            <w:vAlign w:val="center"/>
            <w:hideMark/>
          </w:tcPr>
          <w:p w:rsidR="00E14BD3" w:rsidRPr="00E14BD3" w:rsidRDefault="00E14BD3" w:rsidP="00E14BD3">
            <w:pPr>
              <w:spacing w:after="0" w:line="240" w:lineRule="auto"/>
              <w:rPr>
                <w:rFonts w:ascii="Times New Roman" w:eastAsia="Times New Roman" w:hAnsi="Times New Roman" w:cs="Times New Roman"/>
                <w:sz w:val="20"/>
                <w:szCs w:val="20"/>
                <w:lang w:eastAsia="pt-BR"/>
              </w:rPr>
            </w:pPr>
          </w:p>
        </w:tc>
        <w:tc>
          <w:tcPr>
            <w:tcW w:w="0" w:type="auto"/>
            <w:vMerge w:val="restart"/>
            <w:tcBorders>
              <w:top w:val="nil"/>
              <w:left w:val="nil"/>
              <w:bottom w:val="single" w:sz="8" w:space="0" w:color="000000"/>
              <w:right w:val="single" w:sz="8" w:space="0" w:color="auto"/>
            </w:tcBorders>
            <w:tcMar>
              <w:top w:w="0" w:type="dxa"/>
              <w:left w:w="108" w:type="dxa"/>
              <w:bottom w:w="0" w:type="dxa"/>
              <w:right w:w="108" w:type="dxa"/>
            </w:tcMar>
            <w:vAlign w:val="center"/>
            <w:hideMark/>
          </w:tcPr>
          <w:p w:rsidR="00E14BD3" w:rsidRPr="00E14BD3" w:rsidRDefault="00E14BD3" w:rsidP="00E14BD3">
            <w:pPr>
              <w:spacing w:before="15" w:after="15"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DESCLASSIFICAÇÃO em ____/____/________</w:t>
            </w:r>
          </w:p>
          <w:p w:rsidR="00E14BD3" w:rsidRPr="00E14BD3" w:rsidRDefault="00E14BD3" w:rsidP="00E14BD3">
            <w:pPr>
              <w:spacing w:before="15" w:after="15"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(quando aplicável)</w:t>
            </w:r>
          </w:p>
        </w:tc>
        <w:tc>
          <w:tcPr>
            <w:tcW w:w="0" w:type="auto"/>
            <w:tcBorders>
              <w:top w:val="nil"/>
              <w:left w:val="nil"/>
              <w:bottom w:val="single" w:sz="8" w:space="0" w:color="auto"/>
              <w:right w:val="single" w:sz="8" w:space="0" w:color="000000"/>
            </w:tcBorders>
            <w:tcMar>
              <w:top w:w="0" w:type="dxa"/>
              <w:left w:w="108" w:type="dxa"/>
              <w:bottom w:w="0" w:type="dxa"/>
              <w:right w:w="108" w:type="dxa"/>
            </w:tcMar>
            <w:vAlign w:val="center"/>
            <w:hideMark/>
          </w:tcPr>
          <w:p w:rsidR="00E14BD3" w:rsidRPr="00E14BD3" w:rsidRDefault="00E14BD3" w:rsidP="00E14BD3">
            <w:pPr>
              <w:spacing w:before="100" w:beforeAutospacing="1" w:after="80"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Nome:</w:t>
            </w:r>
          </w:p>
        </w:tc>
      </w:tr>
      <w:tr w:rsidR="00E14BD3" w:rsidRPr="00E14BD3" w:rsidTr="00E14BD3">
        <w:trPr>
          <w:jc w:val="center"/>
        </w:trPr>
        <w:tc>
          <w:tcPr>
            <w:tcW w:w="0" w:type="auto"/>
            <w:vMerge/>
            <w:tcBorders>
              <w:top w:val="nil"/>
              <w:left w:val="single" w:sz="8" w:space="0" w:color="000000"/>
              <w:bottom w:val="single" w:sz="8" w:space="0" w:color="000000"/>
              <w:right w:val="single" w:sz="8" w:space="0" w:color="auto"/>
            </w:tcBorders>
            <w:vAlign w:val="center"/>
            <w:hideMark/>
          </w:tcPr>
          <w:p w:rsidR="00E14BD3" w:rsidRPr="00E14BD3" w:rsidRDefault="00E14BD3" w:rsidP="00E14BD3">
            <w:pPr>
              <w:spacing w:after="0" w:line="240" w:lineRule="auto"/>
              <w:rPr>
                <w:rFonts w:ascii="Times New Roman" w:eastAsia="Times New Roman" w:hAnsi="Times New Roman" w:cs="Times New Roman"/>
                <w:sz w:val="20"/>
                <w:szCs w:val="20"/>
                <w:lang w:eastAsia="pt-BR"/>
              </w:rPr>
            </w:pPr>
          </w:p>
        </w:tc>
        <w:tc>
          <w:tcPr>
            <w:tcW w:w="0" w:type="auto"/>
            <w:vMerge/>
            <w:tcBorders>
              <w:top w:val="nil"/>
              <w:left w:val="nil"/>
              <w:bottom w:val="single" w:sz="8" w:space="0" w:color="000000"/>
              <w:right w:val="single" w:sz="8" w:space="0" w:color="auto"/>
            </w:tcBorders>
            <w:vAlign w:val="center"/>
            <w:hideMark/>
          </w:tcPr>
          <w:p w:rsidR="00E14BD3" w:rsidRPr="00E14BD3" w:rsidRDefault="00E14BD3" w:rsidP="00E14BD3">
            <w:pPr>
              <w:spacing w:after="0" w:line="240" w:lineRule="auto"/>
              <w:rPr>
                <w:rFonts w:ascii="Times New Roman" w:eastAsia="Times New Roman" w:hAnsi="Times New Roman" w:cs="Times New Roman"/>
                <w:sz w:val="20"/>
                <w:szCs w:val="20"/>
                <w:lang w:eastAsia="pt-BR"/>
              </w:rPr>
            </w:pPr>
          </w:p>
        </w:tc>
        <w:tc>
          <w:tcPr>
            <w:tcW w:w="0" w:type="auto"/>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E14BD3" w:rsidRPr="00E14BD3" w:rsidRDefault="00E14BD3" w:rsidP="00E14BD3">
            <w:pPr>
              <w:spacing w:before="100" w:beforeAutospacing="1" w:after="80"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Cargo:</w:t>
            </w:r>
          </w:p>
        </w:tc>
      </w:tr>
      <w:tr w:rsidR="00E14BD3" w:rsidRPr="00E14BD3" w:rsidTr="00E14BD3">
        <w:trPr>
          <w:jc w:val="center"/>
        </w:trPr>
        <w:tc>
          <w:tcPr>
            <w:tcW w:w="0" w:type="auto"/>
            <w:vMerge w:val="restart"/>
            <w:tcBorders>
              <w:top w:val="nil"/>
              <w:left w:val="single" w:sz="8" w:space="0" w:color="000000"/>
              <w:bottom w:val="single" w:sz="8" w:space="0" w:color="auto"/>
              <w:right w:val="single" w:sz="8" w:space="0" w:color="auto"/>
            </w:tcBorders>
            <w:tcMar>
              <w:top w:w="0" w:type="dxa"/>
              <w:left w:w="108" w:type="dxa"/>
              <w:bottom w:w="0" w:type="dxa"/>
              <w:right w:w="108" w:type="dxa"/>
            </w:tcMar>
            <w:vAlign w:val="center"/>
            <w:hideMark/>
          </w:tcPr>
          <w:p w:rsidR="00E14BD3" w:rsidRPr="00E14BD3" w:rsidRDefault="00E14BD3" w:rsidP="00E14BD3">
            <w:pPr>
              <w:spacing w:after="0" w:line="240" w:lineRule="auto"/>
              <w:rPr>
                <w:rFonts w:ascii="Times New Roman" w:eastAsia="Times New Roman" w:hAnsi="Times New Roman" w:cs="Times New Roman"/>
                <w:sz w:val="20"/>
                <w:szCs w:val="20"/>
                <w:lang w:eastAsia="pt-BR"/>
              </w:rPr>
            </w:pPr>
          </w:p>
        </w:tc>
        <w:tc>
          <w:tcPr>
            <w:tcW w:w="0" w:type="auto"/>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rsidR="00E14BD3" w:rsidRPr="00E14BD3" w:rsidRDefault="00E14BD3" w:rsidP="00E14BD3">
            <w:pPr>
              <w:spacing w:before="15" w:after="15"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RECLASSIFICAÇÃO em ____/____/_________</w:t>
            </w:r>
          </w:p>
          <w:p w:rsidR="00E14BD3" w:rsidRPr="00E14BD3" w:rsidRDefault="00E14BD3" w:rsidP="00E14BD3">
            <w:pPr>
              <w:spacing w:before="15" w:after="15"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(quando aplicável)</w:t>
            </w:r>
          </w:p>
        </w:tc>
        <w:tc>
          <w:tcPr>
            <w:tcW w:w="0" w:type="auto"/>
            <w:tcBorders>
              <w:top w:val="nil"/>
              <w:left w:val="nil"/>
              <w:bottom w:val="single" w:sz="8" w:space="0" w:color="auto"/>
              <w:right w:val="single" w:sz="8" w:space="0" w:color="000000"/>
            </w:tcBorders>
            <w:tcMar>
              <w:top w:w="0" w:type="dxa"/>
              <w:left w:w="108" w:type="dxa"/>
              <w:bottom w:w="0" w:type="dxa"/>
              <w:right w:w="108" w:type="dxa"/>
            </w:tcMar>
            <w:vAlign w:val="center"/>
            <w:hideMark/>
          </w:tcPr>
          <w:p w:rsidR="00E14BD3" w:rsidRPr="00E14BD3" w:rsidRDefault="00E14BD3" w:rsidP="00E14BD3">
            <w:pPr>
              <w:spacing w:before="100" w:beforeAutospacing="1" w:after="80"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Nome:</w:t>
            </w:r>
          </w:p>
        </w:tc>
      </w:tr>
      <w:tr w:rsidR="00E14BD3" w:rsidRPr="00E14BD3" w:rsidTr="00E14BD3">
        <w:trPr>
          <w:jc w:val="center"/>
        </w:trPr>
        <w:tc>
          <w:tcPr>
            <w:tcW w:w="0" w:type="auto"/>
            <w:vMerge/>
            <w:tcBorders>
              <w:top w:val="nil"/>
              <w:left w:val="single" w:sz="8" w:space="0" w:color="000000"/>
              <w:bottom w:val="single" w:sz="8" w:space="0" w:color="auto"/>
              <w:right w:val="single" w:sz="8" w:space="0" w:color="auto"/>
            </w:tcBorders>
            <w:vAlign w:val="center"/>
            <w:hideMark/>
          </w:tcPr>
          <w:p w:rsidR="00E14BD3" w:rsidRPr="00E14BD3" w:rsidRDefault="00E14BD3" w:rsidP="00E14BD3">
            <w:pPr>
              <w:spacing w:after="0" w:line="240" w:lineRule="auto"/>
              <w:rPr>
                <w:rFonts w:ascii="Times New Roman" w:eastAsia="Times New Roman" w:hAnsi="Times New Roman" w:cs="Times New Roman"/>
                <w:sz w:val="20"/>
                <w:szCs w:val="20"/>
                <w:lang w:eastAsia="pt-BR"/>
              </w:rPr>
            </w:pPr>
          </w:p>
        </w:tc>
        <w:tc>
          <w:tcPr>
            <w:tcW w:w="0" w:type="auto"/>
            <w:vMerge/>
            <w:tcBorders>
              <w:top w:val="nil"/>
              <w:left w:val="nil"/>
              <w:bottom w:val="single" w:sz="8" w:space="0" w:color="auto"/>
              <w:right w:val="single" w:sz="8" w:space="0" w:color="auto"/>
            </w:tcBorders>
            <w:vAlign w:val="center"/>
            <w:hideMark/>
          </w:tcPr>
          <w:p w:rsidR="00E14BD3" w:rsidRPr="00E14BD3" w:rsidRDefault="00E14BD3" w:rsidP="00E14BD3">
            <w:pPr>
              <w:spacing w:after="0" w:line="240" w:lineRule="auto"/>
              <w:rPr>
                <w:rFonts w:ascii="Times New Roman" w:eastAsia="Times New Roman" w:hAnsi="Times New Roman" w:cs="Times New Roman"/>
                <w:sz w:val="20"/>
                <w:szCs w:val="20"/>
                <w:lang w:eastAsia="pt-BR"/>
              </w:rPr>
            </w:pPr>
          </w:p>
        </w:tc>
        <w:tc>
          <w:tcPr>
            <w:tcW w:w="0" w:type="auto"/>
            <w:tcBorders>
              <w:top w:val="nil"/>
              <w:left w:val="nil"/>
              <w:bottom w:val="single" w:sz="8" w:space="0" w:color="auto"/>
              <w:right w:val="single" w:sz="8" w:space="0" w:color="000000"/>
            </w:tcBorders>
            <w:tcMar>
              <w:top w:w="0" w:type="dxa"/>
              <w:left w:w="108" w:type="dxa"/>
              <w:bottom w:w="0" w:type="dxa"/>
              <w:right w:w="108" w:type="dxa"/>
            </w:tcMar>
            <w:vAlign w:val="center"/>
            <w:hideMark/>
          </w:tcPr>
          <w:p w:rsidR="00E14BD3" w:rsidRPr="00E14BD3" w:rsidRDefault="00E14BD3" w:rsidP="00E14BD3">
            <w:pPr>
              <w:spacing w:before="100" w:beforeAutospacing="1" w:after="80"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Cargo:</w:t>
            </w:r>
          </w:p>
        </w:tc>
      </w:tr>
      <w:tr w:rsidR="00E14BD3" w:rsidRPr="00E14BD3" w:rsidTr="00E14BD3">
        <w:trPr>
          <w:jc w:val="center"/>
        </w:trPr>
        <w:tc>
          <w:tcPr>
            <w:tcW w:w="0" w:type="auto"/>
            <w:vMerge w:val="restart"/>
            <w:tcBorders>
              <w:top w:val="nil"/>
              <w:left w:val="single" w:sz="8" w:space="0" w:color="000000"/>
              <w:bottom w:val="single" w:sz="8" w:space="0" w:color="auto"/>
              <w:right w:val="single" w:sz="8" w:space="0" w:color="auto"/>
            </w:tcBorders>
            <w:tcMar>
              <w:top w:w="0" w:type="dxa"/>
              <w:left w:w="108" w:type="dxa"/>
              <w:bottom w:w="0" w:type="dxa"/>
              <w:right w:w="108" w:type="dxa"/>
            </w:tcMar>
            <w:vAlign w:val="center"/>
            <w:hideMark/>
          </w:tcPr>
          <w:p w:rsidR="00E14BD3" w:rsidRPr="00E14BD3" w:rsidRDefault="00E14BD3" w:rsidP="00E14BD3">
            <w:pPr>
              <w:spacing w:after="0" w:line="240" w:lineRule="auto"/>
              <w:rPr>
                <w:rFonts w:ascii="Times New Roman" w:eastAsia="Times New Roman" w:hAnsi="Times New Roman" w:cs="Times New Roman"/>
                <w:sz w:val="20"/>
                <w:szCs w:val="20"/>
                <w:lang w:eastAsia="pt-BR"/>
              </w:rPr>
            </w:pPr>
          </w:p>
        </w:tc>
        <w:tc>
          <w:tcPr>
            <w:tcW w:w="0" w:type="auto"/>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rsidR="00E14BD3" w:rsidRPr="00E14BD3" w:rsidRDefault="00E14BD3" w:rsidP="00E14BD3">
            <w:pPr>
              <w:spacing w:before="15" w:after="15"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REDUÇÃO DE PRAZO em ____/____/_______</w:t>
            </w:r>
          </w:p>
          <w:p w:rsidR="00E14BD3" w:rsidRPr="00E14BD3" w:rsidRDefault="00E14BD3" w:rsidP="00E14BD3">
            <w:pPr>
              <w:spacing w:before="15" w:after="15"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(quando aplicável)</w:t>
            </w:r>
          </w:p>
        </w:tc>
        <w:tc>
          <w:tcPr>
            <w:tcW w:w="0" w:type="auto"/>
            <w:tcBorders>
              <w:top w:val="nil"/>
              <w:left w:val="nil"/>
              <w:bottom w:val="single" w:sz="8" w:space="0" w:color="auto"/>
              <w:right w:val="single" w:sz="8" w:space="0" w:color="000000"/>
            </w:tcBorders>
            <w:tcMar>
              <w:top w:w="0" w:type="dxa"/>
              <w:left w:w="108" w:type="dxa"/>
              <w:bottom w:w="0" w:type="dxa"/>
              <w:right w:w="108" w:type="dxa"/>
            </w:tcMar>
            <w:vAlign w:val="center"/>
            <w:hideMark/>
          </w:tcPr>
          <w:p w:rsidR="00E14BD3" w:rsidRPr="00E14BD3" w:rsidRDefault="00E14BD3" w:rsidP="00E14BD3">
            <w:pPr>
              <w:spacing w:before="100" w:beforeAutospacing="1" w:after="80"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Nome:</w:t>
            </w:r>
          </w:p>
        </w:tc>
      </w:tr>
      <w:tr w:rsidR="00E14BD3" w:rsidRPr="00E14BD3" w:rsidTr="00E14BD3">
        <w:trPr>
          <w:jc w:val="center"/>
        </w:trPr>
        <w:tc>
          <w:tcPr>
            <w:tcW w:w="0" w:type="auto"/>
            <w:vMerge/>
            <w:tcBorders>
              <w:top w:val="nil"/>
              <w:left w:val="single" w:sz="8" w:space="0" w:color="000000"/>
              <w:bottom w:val="single" w:sz="8" w:space="0" w:color="auto"/>
              <w:right w:val="single" w:sz="8" w:space="0" w:color="auto"/>
            </w:tcBorders>
            <w:vAlign w:val="center"/>
            <w:hideMark/>
          </w:tcPr>
          <w:p w:rsidR="00E14BD3" w:rsidRPr="00E14BD3" w:rsidRDefault="00E14BD3" w:rsidP="00E14BD3">
            <w:pPr>
              <w:spacing w:after="0" w:line="240" w:lineRule="auto"/>
              <w:rPr>
                <w:rFonts w:ascii="Times New Roman" w:eastAsia="Times New Roman" w:hAnsi="Times New Roman" w:cs="Times New Roman"/>
                <w:sz w:val="20"/>
                <w:szCs w:val="20"/>
                <w:lang w:eastAsia="pt-BR"/>
              </w:rPr>
            </w:pPr>
          </w:p>
        </w:tc>
        <w:tc>
          <w:tcPr>
            <w:tcW w:w="0" w:type="auto"/>
            <w:vMerge/>
            <w:tcBorders>
              <w:top w:val="nil"/>
              <w:left w:val="nil"/>
              <w:bottom w:val="single" w:sz="8" w:space="0" w:color="auto"/>
              <w:right w:val="single" w:sz="8" w:space="0" w:color="auto"/>
            </w:tcBorders>
            <w:vAlign w:val="center"/>
            <w:hideMark/>
          </w:tcPr>
          <w:p w:rsidR="00E14BD3" w:rsidRPr="00E14BD3" w:rsidRDefault="00E14BD3" w:rsidP="00E14BD3">
            <w:pPr>
              <w:spacing w:after="0" w:line="240" w:lineRule="auto"/>
              <w:rPr>
                <w:rFonts w:ascii="Times New Roman" w:eastAsia="Times New Roman" w:hAnsi="Times New Roman" w:cs="Times New Roman"/>
                <w:sz w:val="20"/>
                <w:szCs w:val="20"/>
                <w:lang w:eastAsia="pt-BR"/>
              </w:rPr>
            </w:pPr>
          </w:p>
        </w:tc>
        <w:tc>
          <w:tcPr>
            <w:tcW w:w="0" w:type="auto"/>
            <w:tcBorders>
              <w:top w:val="nil"/>
              <w:left w:val="nil"/>
              <w:bottom w:val="single" w:sz="8" w:space="0" w:color="auto"/>
              <w:right w:val="single" w:sz="8" w:space="0" w:color="000000"/>
            </w:tcBorders>
            <w:tcMar>
              <w:top w:w="0" w:type="dxa"/>
              <w:left w:w="108" w:type="dxa"/>
              <w:bottom w:w="0" w:type="dxa"/>
              <w:right w:w="108" w:type="dxa"/>
            </w:tcMar>
            <w:vAlign w:val="center"/>
            <w:hideMark/>
          </w:tcPr>
          <w:p w:rsidR="00E14BD3" w:rsidRPr="00E14BD3" w:rsidRDefault="00E14BD3" w:rsidP="00E14BD3">
            <w:pPr>
              <w:spacing w:before="100" w:beforeAutospacing="1" w:after="80"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Cargo:</w:t>
            </w:r>
          </w:p>
        </w:tc>
      </w:tr>
      <w:tr w:rsidR="00E14BD3" w:rsidRPr="00E14BD3" w:rsidTr="00E14BD3">
        <w:trPr>
          <w:jc w:val="center"/>
        </w:trPr>
        <w:tc>
          <w:tcPr>
            <w:tcW w:w="0" w:type="auto"/>
            <w:vMerge w:val="restart"/>
            <w:tcBorders>
              <w:top w:val="nil"/>
              <w:left w:val="single" w:sz="8" w:space="0" w:color="000000"/>
              <w:bottom w:val="single" w:sz="8" w:space="0" w:color="auto"/>
              <w:right w:val="single" w:sz="8" w:space="0" w:color="auto"/>
            </w:tcBorders>
            <w:tcMar>
              <w:top w:w="0" w:type="dxa"/>
              <w:left w:w="108" w:type="dxa"/>
              <w:bottom w:w="0" w:type="dxa"/>
              <w:right w:w="108" w:type="dxa"/>
            </w:tcMar>
            <w:vAlign w:val="center"/>
            <w:hideMark/>
          </w:tcPr>
          <w:p w:rsidR="00E14BD3" w:rsidRPr="00E14BD3" w:rsidRDefault="00E14BD3" w:rsidP="00E14BD3">
            <w:pPr>
              <w:spacing w:after="0" w:line="240" w:lineRule="auto"/>
              <w:rPr>
                <w:rFonts w:ascii="Times New Roman" w:eastAsia="Times New Roman" w:hAnsi="Times New Roman" w:cs="Times New Roman"/>
                <w:sz w:val="20"/>
                <w:szCs w:val="20"/>
                <w:lang w:eastAsia="pt-BR"/>
              </w:rPr>
            </w:pPr>
          </w:p>
        </w:tc>
        <w:tc>
          <w:tcPr>
            <w:tcW w:w="0" w:type="auto"/>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rsidR="00E14BD3" w:rsidRPr="00E14BD3" w:rsidRDefault="00E14BD3" w:rsidP="00E14BD3">
            <w:pPr>
              <w:spacing w:before="15" w:after="15"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spacing w:val="-6"/>
                <w:sz w:val="20"/>
                <w:szCs w:val="20"/>
                <w:lang w:eastAsia="pt-BR"/>
              </w:rPr>
              <w:t>PRORROGAÇÃO DE PRAZO em ___/ ____/_____</w:t>
            </w:r>
          </w:p>
          <w:p w:rsidR="00E14BD3" w:rsidRPr="00E14BD3" w:rsidRDefault="00E14BD3" w:rsidP="00E14BD3">
            <w:pPr>
              <w:spacing w:before="15" w:after="15"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(quando aplicável)</w:t>
            </w:r>
          </w:p>
        </w:tc>
        <w:tc>
          <w:tcPr>
            <w:tcW w:w="0" w:type="auto"/>
            <w:tcBorders>
              <w:top w:val="nil"/>
              <w:left w:val="nil"/>
              <w:bottom w:val="single" w:sz="8" w:space="0" w:color="auto"/>
              <w:right w:val="single" w:sz="8" w:space="0" w:color="000000"/>
            </w:tcBorders>
            <w:tcMar>
              <w:top w:w="0" w:type="dxa"/>
              <w:left w:w="108" w:type="dxa"/>
              <w:bottom w:w="0" w:type="dxa"/>
              <w:right w:w="108" w:type="dxa"/>
            </w:tcMar>
            <w:vAlign w:val="center"/>
            <w:hideMark/>
          </w:tcPr>
          <w:p w:rsidR="00E14BD3" w:rsidRPr="00E14BD3" w:rsidRDefault="00E14BD3" w:rsidP="00E14BD3">
            <w:pPr>
              <w:spacing w:before="100" w:beforeAutospacing="1" w:after="80"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Nome:</w:t>
            </w:r>
          </w:p>
        </w:tc>
      </w:tr>
      <w:tr w:rsidR="00E14BD3" w:rsidRPr="00E14BD3" w:rsidTr="00E14BD3">
        <w:trPr>
          <w:jc w:val="center"/>
        </w:trPr>
        <w:tc>
          <w:tcPr>
            <w:tcW w:w="0" w:type="auto"/>
            <w:vMerge/>
            <w:tcBorders>
              <w:top w:val="nil"/>
              <w:left w:val="single" w:sz="8" w:space="0" w:color="000000"/>
              <w:bottom w:val="single" w:sz="8" w:space="0" w:color="auto"/>
              <w:right w:val="single" w:sz="8" w:space="0" w:color="auto"/>
            </w:tcBorders>
            <w:vAlign w:val="center"/>
            <w:hideMark/>
          </w:tcPr>
          <w:p w:rsidR="00E14BD3" w:rsidRPr="00E14BD3" w:rsidRDefault="00E14BD3" w:rsidP="00E14BD3">
            <w:pPr>
              <w:spacing w:after="0" w:line="240" w:lineRule="auto"/>
              <w:rPr>
                <w:rFonts w:ascii="Times New Roman" w:eastAsia="Times New Roman" w:hAnsi="Times New Roman" w:cs="Times New Roman"/>
                <w:sz w:val="20"/>
                <w:szCs w:val="20"/>
                <w:lang w:eastAsia="pt-BR"/>
              </w:rPr>
            </w:pPr>
          </w:p>
        </w:tc>
        <w:tc>
          <w:tcPr>
            <w:tcW w:w="0" w:type="auto"/>
            <w:vMerge/>
            <w:tcBorders>
              <w:top w:val="nil"/>
              <w:left w:val="nil"/>
              <w:bottom w:val="single" w:sz="8" w:space="0" w:color="auto"/>
              <w:right w:val="single" w:sz="8" w:space="0" w:color="auto"/>
            </w:tcBorders>
            <w:vAlign w:val="center"/>
            <w:hideMark/>
          </w:tcPr>
          <w:p w:rsidR="00E14BD3" w:rsidRPr="00E14BD3" w:rsidRDefault="00E14BD3" w:rsidP="00E14BD3">
            <w:pPr>
              <w:spacing w:after="0" w:line="240" w:lineRule="auto"/>
              <w:rPr>
                <w:rFonts w:ascii="Times New Roman" w:eastAsia="Times New Roman" w:hAnsi="Times New Roman" w:cs="Times New Roman"/>
                <w:sz w:val="20"/>
                <w:szCs w:val="20"/>
                <w:lang w:eastAsia="pt-BR"/>
              </w:rPr>
            </w:pPr>
          </w:p>
        </w:tc>
        <w:tc>
          <w:tcPr>
            <w:tcW w:w="0" w:type="auto"/>
            <w:tcBorders>
              <w:top w:val="nil"/>
              <w:left w:val="nil"/>
              <w:bottom w:val="single" w:sz="8" w:space="0" w:color="auto"/>
              <w:right w:val="single" w:sz="8" w:space="0" w:color="000000"/>
            </w:tcBorders>
            <w:tcMar>
              <w:top w:w="0" w:type="dxa"/>
              <w:left w:w="108" w:type="dxa"/>
              <w:bottom w:w="0" w:type="dxa"/>
              <w:right w:w="108" w:type="dxa"/>
            </w:tcMar>
            <w:vAlign w:val="center"/>
            <w:hideMark/>
          </w:tcPr>
          <w:p w:rsidR="00E14BD3" w:rsidRPr="00E14BD3" w:rsidRDefault="00E14BD3" w:rsidP="00E14BD3">
            <w:pPr>
              <w:spacing w:before="100" w:beforeAutospacing="1" w:after="80" w:line="240" w:lineRule="auto"/>
              <w:ind w:firstLine="432"/>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Cargo:</w:t>
            </w:r>
          </w:p>
        </w:tc>
      </w:tr>
      <w:tr w:rsidR="00E14BD3" w:rsidRPr="00E14BD3" w:rsidTr="00E14BD3">
        <w:trPr>
          <w:jc w:val="center"/>
        </w:trPr>
        <w:tc>
          <w:tcPr>
            <w:tcW w:w="0" w:type="auto"/>
            <w:gridSpan w:val="3"/>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E14BD3" w:rsidRPr="00E14BD3" w:rsidRDefault="00E14BD3" w:rsidP="00E14BD3">
            <w:pPr>
              <w:spacing w:before="15" w:after="15" w:line="240" w:lineRule="auto"/>
              <w:ind w:firstLine="432"/>
              <w:jc w:val="center"/>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_____________________________________________________</w:t>
            </w:r>
          </w:p>
          <w:p w:rsidR="00E14BD3" w:rsidRPr="00E14BD3" w:rsidRDefault="00E14BD3" w:rsidP="00E14BD3">
            <w:pPr>
              <w:spacing w:before="15" w:after="15" w:line="240" w:lineRule="auto"/>
              <w:ind w:firstLine="432"/>
              <w:jc w:val="center"/>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ASSINATURA DA AUTORIDADE CLASSIFICADORA</w:t>
            </w:r>
          </w:p>
        </w:tc>
      </w:tr>
      <w:tr w:rsidR="00E14BD3" w:rsidRPr="00E14BD3" w:rsidTr="00E14BD3">
        <w:trPr>
          <w:jc w:val="center"/>
        </w:trPr>
        <w:tc>
          <w:tcPr>
            <w:tcW w:w="0" w:type="auto"/>
            <w:gridSpan w:val="3"/>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E14BD3" w:rsidRPr="00E14BD3" w:rsidRDefault="00E14BD3" w:rsidP="00E14BD3">
            <w:pPr>
              <w:spacing w:before="15" w:after="15" w:line="240" w:lineRule="auto"/>
              <w:ind w:firstLine="432"/>
              <w:jc w:val="center"/>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_____________________________________________________________</w:t>
            </w:r>
          </w:p>
          <w:p w:rsidR="00E14BD3" w:rsidRPr="00E14BD3" w:rsidRDefault="00E14BD3" w:rsidP="00E14BD3">
            <w:pPr>
              <w:spacing w:before="15" w:after="15" w:line="240" w:lineRule="auto"/>
              <w:ind w:firstLine="432"/>
              <w:jc w:val="center"/>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ASSINATURA DA AUTORIDADE RATIFICADORA (quando aplicável)</w:t>
            </w:r>
          </w:p>
          <w:p w:rsidR="00E14BD3" w:rsidRPr="00E14BD3" w:rsidRDefault="00E14BD3" w:rsidP="00E14BD3">
            <w:pPr>
              <w:spacing w:before="15" w:after="15" w:line="240" w:lineRule="auto"/>
              <w:ind w:firstLine="432"/>
              <w:jc w:val="center"/>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________________________________________________________________________________</w:t>
            </w:r>
          </w:p>
          <w:p w:rsidR="00E14BD3" w:rsidRPr="00E14BD3" w:rsidRDefault="00E14BD3" w:rsidP="00E14BD3">
            <w:pPr>
              <w:spacing w:before="15" w:after="15" w:line="240" w:lineRule="auto"/>
              <w:ind w:firstLine="432"/>
              <w:jc w:val="center"/>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ASSINATURA DA AUTORIDADE responsável por DESCLASSIFICAÇÃO (quando aplicável)</w:t>
            </w:r>
          </w:p>
          <w:p w:rsidR="00E14BD3" w:rsidRPr="00E14BD3" w:rsidRDefault="00E14BD3" w:rsidP="00E14BD3">
            <w:pPr>
              <w:spacing w:before="15" w:after="15" w:line="240" w:lineRule="auto"/>
              <w:ind w:firstLine="432"/>
              <w:jc w:val="center"/>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______________________________________________________________________________</w:t>
            </w:r>
          </w:p>
          <w:p w:rsidR="00E14BD3" w:rsidRPr="00E14BD3" w:rsidRDefault="00E14BD3" w:rsidP="00E14BD3">
            <w:pPr>
              <w:spacing w:before="15" w:after="15" w:line="240" w:lineRule="auto"/>
              <w:ind w:firstLine="432"/>
              <w:jc w:val="center"/>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ASSINATURA DA AUTORIDADE responsável por RECLASSIFICAÇÃO (quando aplicável)</w:t>
            </w:r>
          </w:p>
          <w:p w:rsidR="00E14BD3" w:rsidRPr="00E14BD3" w:rsidRDefault="00E14BD3" w:rsidP="00E14BD3">
            <w:pPr>
              <w:spacing w:before="15" w:after="15" w:line="240" w:lineRule="auto"/>
              <w:ind w:firstLine="432"/>
              <w:jc w:val="center"/>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_______________________________________________________________________________</w:t>
            </w:r>
          </w:p>
          <w:p w:rsidR="00E14BD3" w:rsidRPr="00E14BD3" w:rsidRDefault="00E14BD3" w:rsidP="00E14BD3">
            <w:pPr>
              <w:spacing w:before="15" w:after="15" w:line="240" w:lineRule="auto"/>
              <w:ind w:firstLine="432"/>
              <w:jc w:val="center"/>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ASSINATURA DA AUTORIDADE responsável por REDUÇÃO DE PRAZO (quando aplicável)</w:t>
            </w:r>
          </w:p>
          <w:p w:rsidR="00E14BD3" w:rsidRPr="00E14BD3" w:rsidRDefault="00E14BD3" w:rsidP="00E14BD3">
            <w:pPr>
              <w:spacing w:before="15" w:after="15" w:line="240" w:lineRule="auto"/>
              <w:ind w:firstLine="432"/>
              <w:jc w:val="center"/>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_______________________________________________________________________________</w:t>
            </w:r>
          </w:p>
          <w:p w:rsidR="00E14BD3" w:rsidRPr="00E14BD3" w:rsidRDefault="00E14BD3" w:rsidP="00E14BD3">
            <w:pPr>
              <w:spacing w:before="15" w:after="15" w:line="240" w:lineRule="auto"/>
              <w:ind w:firstLine="432"/>
              <w:jc w:val="center"/>
              <w:rPr>
                <w:rFonts w:ascii="Times New Roman" w:eastAsia="Times New Roman" w:hAnsi="Times New Roman" w:cs="Times New Roman"/>
                <w:sz w:val="20"/>
                <w:szCs w:val="20"/>
                <w:lang w:eastAsia="pt-BR"/>
              </w:rPr>
            </w:pPr>
            <w:r w:rsidRPr="00E14BD3">
              <w:rPr>
                <w:rFonts w:ascii="Arial" w:eastAsia="Times New Roman" w:hAnsi="Arial" w:cs="Arial"/>
                <w:spacing w:val="-2"/>
                <w:sz w:val="20"/>
                <w:szCs w:val="20"/>
                <w:lang w:eastAsia="pt-BR"/>
              </w:rPr>
              <w:t>ASSINATURA DA AUTORIDADE responsável por PRORROGAÇÃO DE PRAZO (quando aplicável)</w:t>
            </w:r>
          </w:p>
        </w:tc>
      </w:tr>
    </w:tbl>
    <w:p w:rsidR="00E14BD3" w:rsidRPr="00E14BD3" w:rsidRDefault="00E14BD3" w:rsidP="00E14BD3">
      <w:pPr>
        <w:spacing w:before="300" w:after="300" w:line="240" w:lineRule="auto"/>
        <w:ind w:firstLine="432"/>
        <w:jc w:val="center"/>
        <w:rPr>
          <w:rFonts w:ascii="Arial" w:eastAsia="Times New Roman" w:hAnsi="Arial" w:cs="Arial"/>
          <w:color w:val="000000"/>
          <w:sz w:val="20"/>
          <w:szCs w:val="20"/>
          <w:lang w:eastAsia="pt-BR"/>
        </w:rPr>
      </w:pPr>
      <w:r w:rsidRPr="00E14BD3">
        <w:rPr>
          <w:rFonts w:ascii="Arial" w:eastAsia="Times New Roman" w:hAnsi="Arial" w:cs="Arial"/>
          <w:color w:val="FF0000"/>
          <w:spacing w:val="-2"/>
          <w:sz w:val="20"/>
          <w:szCs w:val="20"/>
          <w:lang w:eastAsia="pt-BR"/>
        </w:rPr>
        <w:t>*</w:t>
      </w:r>
    </w:p>
    <w:p w:rsidR="00AB41BA" w:rsidRDefault="00AB41BA"/>
    <w:sectPr w:rsidR="00AB41B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BD3"/>
    <w:rsid w:val="005C7AF3"/>
    <w:rsid w:val="00AB41BA"/>
    <w:rsid w:val="00E14B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E14BD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E14BD3"/>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link w:val="Ttulo3Char"/>
    <w:uiPriority w:val="9"/>
    <w:qFormat/>
    <w:rsid w:val="00E14BD3"/>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14BD3"/>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E14BD3"/>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rsid w:val="00E14BD3"/>
    <w:rPr>
      <w:rFonts w:ascii="Times New Roman" w:eastAsia="Times New Roman" w:hAnsi="Times New Roman" w:cs="Times New Roman"/>
      <w:b/>
      <w:bCs/>
      <w:sz w:val="27"/>
      <w:szCs w:val="27"/>
      <w:lang w:eastAsia="pt-BR"/>
    </w:rPr>
  </w:style>
  <w:style w:type="paragraph" w:styleId="NormalWeb">
    <w:name w:val="Normal (Web)"/>
    <w:basedOn w:val="Normal"/>
    <w:uiPriority w:val="99"/>
    <w:unhideWhenUsed/>
    <w:rsid w:val="00E14BD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E14BD3"/>
    <w:rPr>
      <w:b/>
      <w:bCs/>
    </w:rPr>
  </w:style>
  <w:style w:type="character" w:styleId="Hyperlink">
    <w:name w:val="Hyperlink"/>
    <w:basedOn w:val="Fontepargpadro"/>
    <w:uiPriority w:val="99"/>
    <w:semiHidden/>
    <w:unhideWhenUsed/>
    <w:rsid w:val="00E14BD3"/>
    <w:rPr>
      <w:color w:val="0000FF"/>
      <w:u w:val="single"/>
    </w:rPr>
  </w:style>
  <w:style w:type="character" w:styleId="HiperlinkVisitado">
    <w:name w:val="FollowedHyperlink"/>
    <w:basedOn w:val="Fontepargpadro"/>
    <w:uiPriority w:val="99"/>
    <w:semiHidden/>
    <w:unhideWhenUsed/>
    <w:rsid w:val="00E14BD3"/>
    <w:rPr>
      <w:color w:val="800080"/>
      <w:u w:val="single"/>
    </w:rPr>
  </w:style>
  <w:style w:type="paragraph" w:customStyle="1" w:styleId="textbody">
    <w:name w:val="textbody"/>
    <w:basedOn w:val="Normal"/>
    <w:rsid w:val="00E14BD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E14B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E14BD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E14BD3"/>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link w:val="Ttulo3Char"/>
    <w:uiPriority w:val="9"/>
    <w:qFormat/>
    <w:rsid w:val="00E14BD3"/>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14BD3"/>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E14BD3"/>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rsid w:val="00E14BD3"/>
    <w:rPr>
      <w:rFonts w:ascii="Times New Roman" w:eastAsia="Times New Roman" w:hAnsi="Times New Roman" w:cs="Times New Roman"/>
      <w:b/>
      <w:bCs/>
      <w:sz w:val="27"/>
      <w:szCs w:val="27"/>
      <w:lang w:eastAsia="pt-BR"/>
    </w:rPr>
  </w:style>
  <w:style w:type="paragraph" w:styleId="NormalWeb">
    <w:name w:val="Normal (Web)"/>
    <w:basedOn w:val="Normal"/>
    <w:uiPriority w:val="99"/>
    <w:unhideWhenUsed/>
    <w:rsid w:val="00E14BD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E14BD3"/>
    <w:rPr>
      <w:b/>
      <w:bCs/>
    </w:rPr>
  </w:style>
  <w:style w:type="character" w:styleId="Hyperlink">
    <w:name w:val="Hyperlink"/>
    <w:basedOn w:val="Fontepargpadro"/>
    <w:uiPriority w:val="99"/>
    <w:semiHidden/>
    <w:unhideWhenUsed/>
    <w:rsid w:val="00E14BD3"/>
    <w:rPr>
      <w:color w:val="0000FF"/>
      <w:u w:val="single"/>
    </w:rPr>
  </w:style>
  <w:style w:type="character" w:styleId="HiperlinkVisitado">
    <w:name w:val="FollowedHyperlink"/>
    <w:basedOn w:val="Fontepargpadro"/>
    <w:uiPriority w:val="99"/>
    <w:semiHidden/>
    <w:unhideWhenUsed/>
    <w:rsid w:val="00E14BD3"/>
    <w:rPr>
      <w:color w:val="800080"/>
      <w:u w:val="single"/>
    </w:rPr>
  </w:style>
  <w:style w:type="paragraph" w:customStyle="1" w:styleId="textbody">
    <w:name w:val="textbody"/>
    <w:basedOn w:val="Normal"/>
    <w:rsid w:val="00E14BD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E14B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6028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Constituicao/Constituicao.htm" TargetMode="External"/><Relationship Id="rId21" Type="http://schemas.openxmlformats.org/officeDocument/2006/relationships/hyperlink" Target="http://www.planalto.gov.br/ccivil_03/_ato2011-2014/2011/Lei/L12527.htm" TargetMode="External"/><Relationship Id="rId42" Type="http://schemas.openxmlformats.org/officeDocument/2006/relationships/hyperlink" Target="http://www.planalto.gov.br/ccivil_03/_Ato2019-2022/2019/Decreto/D9690.htm" TargetMode="External"/><Relationship Id="rId47" Type="http://schemas.openxmlformats.org/officeDocument/2006/relationships/hyperlink" Target="http://www.planalto.gov.br/ccivil_03/_Ato2019-2022/2019/Decreto/D9690.htm" TargetMode="External"/><Relationship Id="rId63" Type="http://schemas.openxmlformats.org/officeDocument/2006/relationships/hyperlink" Target="http://www.planalto.gov.br/ccivil_03/LEIS/L8429.htm" TargetMode="External"/><Relationship Id="rId68" Type="http://schemas.openxmlformats.org/officeDocument/2006/relationships/hyperlink" Target="http://www.planalto.gov.br/ccivil_03/_Ato2019-2022/2019/Decreto/D9690.htm" TargetMode="External"/><Relationship Id="rId2" Type="http://schemas.microsoft.com/office/2007/relationships/stylesWithEffects" Target="stylesWithEffects.xml"/><Relationship Id="rId16" Type="http://schemas.openxmlformats.org/officeDocument/2006/relationships/hyperlink" Target="http://www.planalto.gov.br/ccivil_03/_ato2011-2014/2011/Lei/L12527.htm" TargetMode="External"/><Relationship Id="rId29" Type="http://schemas.openxmlformats.org/officeDocument/2006/relationships/hyperlink" Target="http://www.planalto.gov.br/ccivil_03/_Ato2015-2018/2015/Decreto/D8408.htm" TargetMode="External"/><Relationship Id="rId11" Type="http://schemas.openxmlformats.org/officeDocument/2006/relationships/hyperlink" Target="http://www.planalto.gov.br/ccivil_03/Constituicao/Constituicao.htm" TargetMode="External"/><Relationship Id="rId24" Type="http://schemas.openxmlformats.org/officeDocument/2006/relationships/hyperlink" Target="http://www.planalto.gov.br/ccivil_03/_Ato2015-2018/2015/Decreto/D8408.htm" TargetMode="External"/><Relationship Id="rId32" Type="http://schemas.openxmlformats.org/officeDocument/2006/relationships/hyperlink" Target="http://www.planalto.gov.br/ccivil_03/_Ato2015-2018/2015/Decreto/D8408.htm" TargetMode="External"/><Relationship Id="rId37" Type="http://schemas.openxmlformats.org/officeDocument/2006/relationships/hyperlink" Target="http://www.planalto.gov.br/ccivil_03/_Ato2019-2022/2019/Decreto/D9716.htm" TargetMode="External"/><Relationship Id="rId40" Type="http://schemas.openxmlformats.org/officeDocument/2006/relationships/hyperlink" Target="http://www.planalto.gov.br/ccivil_03/_Ato2019-2022/2019/Decreto/D9690.htm" TargetMode="External"/><Relationship Id="rId45" Type="http://schemas.openxmlformats.org/officeDocument/2006/relationships/hyperlink" Target="http://www.planalto.gov.br/ccivil_03/LEIS/L8159.htm" TargetMode="External"/><Relationship Id="rId53" Type="http://schemas.openxmlformats.org/officeDocument/2006/relationships/hyperlink" Target="http://www.planalto.gov.br/ccivil_03/_Ato2019-2022/2019/Decreto/D9690.htm" TargetMode="External"/><Relationship Id="rId58" Type="http://schemas.openxmlformats.org/officeDocument/2006/relationships/hyperlink" Target="http://www.planalto.gov.br/ccivil_03/LEIS/L9278.htm" TargetMode="External"/><Relationship Id="rId66" Type="http://schemas.openxmlformats.org/officeDocument/2006/relationships/hyperlink" Target="http://www.planalto.gov.br/ccivil_03/_ato2011-2014/2011/Lei/L12527.htm" TargetMode="External"/><Relationship Id="rId5" Type="http://schemas.openxmlformats.org/officeDocument/2006/relationships/hyperlink" Target="http://legislacao.planalto.gov.br/legisla/legislacao.nsf/Viw_Identificacao/DEC%207.724-2012?OpenDocument" TargetMode="External"/><Relationship Id="rId61" Type="http://schemas.openxmlformats.org/officeDocument/2006/relationships/hyperlink" Target="http://www.planalto.gov.br/ccivil_03/LEIS/L1079.htm" TargetMode="External"/><Relationship Id="rId19" Type="http://schemas.openxmlformats.org/officeDocument/2006/relationships/hyperlink" Target="http://www.planalto.gov.br/ccivil_03/_ato2011-2014/2011/Lei/L12527.htm" TargetMode="External"/><Relationship Id="rId14" Type="http://schemas.openxmlformats.org/officeDocument/2006/relationships/hyperlink" Target="http://www.planalto.gov.br/ccivil_03/LEIS/L7115.htm" TargetMode="External"/><Relationship Id="rId22" Type="http://schemas.openxmlformats.org/officeDocument/2006/relationships/hyperlink" Target="http://www.planalto.gov.br/ccivil_03/_Ato2015-2018/2015/Decreto/D8408.htm" TargetMode="External"/><Relationship Id="rId27" Type="http://schemas.openxmlformats.org/officeDocument/2006/relationships/hyperlink" Target="http://www.planalto.gov.br/ccivil_03/_Ato2015-2018/2015/Decreto/D8408.htm" TargetMode="External"/><Relationship Id="rId30" Type="http://schemas.openxmlformats.org/officeDocument/2006/relationships/hyperlink" Target="http://www.planalto.gov.br/ccivil_03/_Ato2015-2018/2015/Decreto/D8408.htm" TargetMode="External"/><Relationship Id="rId35" Type="http://schemas.openxmlformats.org/officeDocument/2006/relationships/hyperlink" Target="http://www.planalto.gov.br/ccivil_03/_ato2011-2014/2011/Lei/L12527.htm" TargetMode="External"/><Relationship Id="rId43" Type="http://schemas.openxmlformats.org/officeDocument/2006/relationships/hyperlink" Target="http://www.planalto.gov.br/ccivil_03/_Ato2019-2022/2019/Decreto/D9716.htm" TargetMode="External"/><Relationship Id="rId48" Type="http://schemas.openxmlformats.org/officeDocument/2006/relationships/hyperlink" Target="http://www.planalto.gov.br/ccivil_03/_Ato2019-2022/2019/Decreto/D9690.htm" TargetMode="External"/><Relationship Id="rId56" Type="http://schemas.openxmlformats.org/officeDocument/2006/relationships/hyperlink" Target="http://www.planalto.gov.br/ccivil_03/_ato2011-2014/2011/Lei/L12527.htm" TargetMode="External"/><Relationship Id="rId64" Type="http://schemas.openxmlformats.org/officeDocument/2006/relationships/hyperlink" Target="http://www.planalto.gov.br/ccivil_03/_ato2011-2014/2011/Lei/L12527.htm" TargetMode="External"/><Relationship Id="rId69" Type="http://schemas.openxmlformats.org/officeDocument/2006/relationships/hyperlink" Target="http://www.planalto.gov.br/ccivil_03/_ato2011-2014/2011/Lei/L12527.htm" TargetMode="External"/><Relationship Id="rId8" Type="http://schemas.openxmlformats.org/officeDocument/2006/relationships/hyperlink" Target="http://www.planalto.gov.br/ccivil_03/_Ato2019-2022/2019/Decreto/D9781.htm" TargetMode="External"/><Relationship Id="rId51" Type="http://schemas.openxmlformats.org/officeDocument/2006/relationships/hyperlink" Target="http://www.planalto.gov.br/ccivil_03/_Ato2019-2022/2019/Decreto/D9690.htm"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www.planalto.gov.br/ccivil_03/Constituicao/Constituicao.htm" TargetMode="External"/><Relationship Id="rId17" Type="http://schemas.openxmlformats.org/officeDocument/2006/relationships/hyperlink" Target="http://www.planalto.gov.br/ccivil_03/_ato2011-2014/2011/Lei/L12527.htm" TargetMode="External"/><Relationship Id="rId25" Type="http://schemas.openxmlformats.org/officeDocument/2006/relationships/hyperlink" Target="http://www.planalto.gov.br/ccivil_03/_Ato2015-2018/2015/Decreto/D8408.htm" TargetMode="External"/><Relationship Id="rId33" Type="http://schemas.openxmlformats.org/officeDocument/2006/relationships/hyperlink" Target="http://www.planalto.gov.br/ccivil_03/_Ato2019-2022/2019/Decreto/D9690.htm" TargetMode="External"/><Relationship Id="rId38" Type="http://schemas.openxmlformats.org/officeDocument/2006/relationships/hyperlink" Target="http://www.planalto.gov.br/ccivil_03/_Ato2019-2022/2019/Decreto/D9690.htm" TargetMode="External"/><Relationship Id="rId46" Type="http://schemas.openxmlformats.org/officeDocument/2006/relationships/hyperlink" Target="http://www.planalto.gov.br/ccivil_03/_ato2011-2014/2011/Lei/L12527.htm" TargetMode="External"/><Relationship Id="rId59" Type="http://schemas.openxmlformats.org/officeDocument/2006/relationships/hyperlink" Target="http://www.planalto.gov.br/ccivil_03/LEIS/L9507.htm" TargetMode="External"/><Relationship Id="rId67" Type="http://schemas.openxmlformats.org/officeDocument/2006/relationships/hyperlink" Target="http://www.planalto.gov.br/ccivil_03/_ato2011-2014/2011/Lei/L12527.htm" TargetMode="External"/><Relationship Id="rId20" Type="http://schemas.openxmlformats.org/officeDocument/2006/relationships/hyperlink" Target="http://www.planalto.gov.br/ccivil_03/_Ato2019-2022/2019/Decreto/D9690.htm" TargetMode="External"/><Relationship Id="rId41" Type="http://schemas.openxmlformats.org/officeDocument/2006/relationships/hyperlink" Target="http://www.planalto.gov.br/ccivil_03/_Ato2019-2022/2019/Decreto/D9716.htm" TargetMode="External"/><Relationship Id="rId54" Type="http://schemas.openxmlformats.org/officeDocument/2006/relationships/hyperlink" Target="http://www.planalto.gov.br/ccivil_03/_Ato2015-2018/2016/Decreto/D8777.htm" TargetMode="External"/><Relationship Id="rId62" Type="http://schemas.openxmlformats.org/officeDocument/2006/relationships/hyperlink" Target="http://www.planalto.gov.br/ccivil_03/LEIS/L8429.htm" TargetMode="External"/><Relationship Id="rId70" Type="http://schemas.openxmlformats.org/officeDocument/2006/relationships/hyperlink" Target="http://www.planalto.gov.br/ccivil_03/LEIS/L9784.htm" TargetMode="External"/><Relationship Id="rId1" Type="http://schemas.openxmlformats.org/officeDocument/2006/relationships/styles" Target="styles.xml"/><Relationship Id="rId6" Type="http://schemas.openxmlformats.org/officeDocument/2006/relationships/hyperlink" Target="http://www.planalto.gov.br/ccivil_03/_ato2011-2014/2012/decreto/d7724.htm" TargetMode="External"/><Relationship Id="rId15" Type="http://schemas.openxmlformats.org/officeDocument/2006/relationships/hyperlink" Target="http://www.planalto.gov.br/ccivil_03/Constituicao/Constituicao.htm" TargetMode="External"/><Relationship Id="rId23" Type="http://schemas.openxmlformats.org/officeDocument/2006/relationships/hyperlink" Target="http://www.planalto.gov.br/ccivil_03/_ato2011-2014/2011/Lei/L12527.htm" TargetMode="External"/><Relationship Id="rId28" Type="http://schemas.openxmlformats.org/officeDocument/2006/relationships/hyperlink" Target="http://www.planalto.gov.br/ccivil_03/_Ato2019-2022/2019/Decreto/D9690.htm" TargetMode="External"/><Relationship Id="rId36" Type="http://schemas.openxmlformats.org/officeDocument/2006/relationships/hyperlink" Target="http://www.planalto.gov.br/ccivil_03/_Ato2019-2022/2019/Decreto/D9690.htm" TargetMode="External"/><Relationship Id="rId49" Type="http://schemas.openxmlformats.org/officeDocument/2006/relationships/hyperlink" Target="http://www.planalto.gov.br/ccivil_03/_Ato2019-2022/2019/Decreto/D9690.htm" TargetMode="External"/><Relationship Id="rId57" Type="http://schemas.openxmlformats.org/officeDocument/2006/relationships/hyperlink" Target="http://www.planalto.gov.br/ccivil_03/LEIS/2002/L10406.htm" TargetMode="External"/><Relationship Id="rId10" Type="http://schemas.openxmlformats.org/officeDocument/2006/relationships/hyperlink" Target="http://www.planalto.gov.br/ccivil_03/Constituicao/Constituicao.htm" TargetMode="External"/><Relationship Id="rId31" Type="http://schemas.openxmlformats.org/officeDocument/2006/relationships/hyperlink" Target="http://www.planalto.gov.br/ccivil_03/_Ato2019-2022/2019/Decreto/D9690.htm" TargetMode="External"/><Relationship Id="rId44" Type="http://schemas.openxmlformats.org/officeDocument/2006/relationships/hyperlink" Target="http://www.planalto.gov.br/ccivil_03/LEIS/L8159.htm" TargetMode="External"/><Relationship Id="rId52" Type="http://schemas.openxmlformats.org/officeDocument/2006/relationships/hyperlink" Target="http://www.planalto.gov.br/ccivil_03/_Ato2019-2022/2019/Decreto/D9690.htm" TargetMode="External"/><Relationship Id="rId60" Type="http://schemas.openxmlformats.org/officeDocument/2006/relationships/hyperlink" Target="http://www.planalto.gov.br/ccivil_03/LEIS/L8112cons.htm" TargetMode="External"/><Relationship Id="rId65" Type="http://schemas.openxmlformats.org/officeDocument/2006/relationships/hyperlink" Target="http://www.planalto.gov.br/ccivil_03/_ato2011-2014/2011/Lei/L12527.htm"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nalto.gov.br/ccivil_03/_ato2011-2014/2011/Lei/L12527.htm" TargetMode="External"/><Relationship Id="rId13" Type="http://schemas.openxmlformats.org/officeDocument/2006/relationships/hyperlink" Target="http://www.planalto.gov.br/ccivil_03/_ato2011-2014/2011/Lei/L12527.htm" TargetMode="External"/><Relationship Id="rId18" Type="http://schemas.openxmlformats.org/officeDocument/2006/relationships/hyperlink" Target="http://www.planalto.gov.br/ccivil_03/_ato2011-2014/2011/Lei/L12527.htm" TargetMode="External"/><Relationship Id="rId39" Type="http://schemas.openxmlformats.org/officeDocument/2006/relationships/hyperlink" Target="http://www.planalto.gov.br/ccivil_03/_Ato2019-2022/2019/Decreto/D9716.htm" TargetMode="External"/><Relationship Id="rId34" Type="http://schemas.openxmlformats.org/officeDocument/2006/relationships/hyperlink" Target="http://www.planalto.gov.br/ccivil_03/LEIS/L7115.htm" TargetMode="External"/><Relationship Id="rId50" Type="http://schemas.openxmlformats.org/officeDocument/2006/relationships/hyperlink" Target="http://www.planalto.gov.br/ccivil_03/_Ato2019-2022/2019/Decreto/D9690.htm" TargetMode="External"/><Relationship Id="rId55" Type="http://schemas.openxmlformats.org/officeDocument/2006/relationships/hyperlink" Target="http://www.planalto.gov.br/ccivil_03/_Ato2019-2022/2019/Decreto/D9690.htm" TargetMode="External"/><Relationship Id="rId7" Type="http://schemas.openxmlformats.org/officeDocument/2006/relationships/hyperlink" Target="http://www.planalto.gov.br/ccivil_03/_Ato2019-2022/2019/Decreto/D9781.htm" TargetMode="External"/><Relationship Id="rId71" Type="http://schemas.openxmlformats.org/officeDocument/2006/relationships/hyperlink" Target="http://www.planalto.gov.br/ccivil_03/_ato2011-2014/2012/Ret/Dec7724-Ret.doc"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9969</Words>
  <Characters>53837</Characters>
  <Application>Microsoft Office Word</Application>
  <DocSecurity>0</DocSecurity>
  <Lines>448</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ziin</dc:creator>
  <cp:lastModifiedBy>Admin</cp:lastModifiedBy>
  <cp:revision>2</cp:revision>
  <dcterms:created xsi:type="dcterms:W3CDTF">2019-09-04T18:41:00Z</dcterms:created>
  <dcterms:modified xsi:type="dcterms:W3CDTF">2019-09-04T18:41:00Z</dcterms:modified>
</cp:coreProperties>
</file>